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CA121" w14:textId="2C44FDFB" w:rsidR="00D55149" w:rsidRPr="00E2141E" w:rsidRDefault="00D55149" w:rsidP="00D55149">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V</w:t>
      </w:r>
    </w:p>
    <w:p w14:paraId="4E016A7F" w14:textId="77777777" w:rsidR="00CF34FB" w:rsidRPr="00A40EBE" w:rsidRDefault="00CF34FB" w:rsidP="00CF34FB">
      <w:pPr>
        <w:spacing w:line="360" w:lineRule="exact"/>
        <w:jc w:val="both"/>
        <w:rPr>
          <w:rFonts w:ascii="Arial" w:eastAsia="MS Mincho" w:hAnsi="Arial" w:cs="Arial"/>
          <w:b/>
          <w:lang w:val="x-none" w:eastAsia="ja-JP"/>
        </w:rPr>
      </w:pPr>
    </w:p>
    <w:p w14:paraId="760FE5DB" w14:textId="166D9B1D" w:rsidR="00A81DB0" w:rsidRPr="00A40EBE" w:rsidRDefault="00A81DB0" w:rsidP="757A014C">
      <w:pPr>
        <w:spacing w:line="360" w:lineRule="exact"/>
        <w:jc w:val="center"/>
        <w:rPr>
          <w:rFonts w:ascii="Arial" w:eastAsia="MS Mincho" w:hAnsi="Arial" w:cs="Arial"/>
          <w:b/>
          <w:bCs/>
          <w:u w:val="single"/>
          <w:lang w:eastAsia="ja-JP"/>
        </w:rPr>
      </w:pPr>
      <w:r w:rsidRPr="757A014C">
        <w:rPr>
          <w:rFonts w:ascii="Arial" w:eastAsia="MS Mincho" w:hAnsi="Arial" w:cs="Arial"/>
          <w:b/>
          <w:bCs/>
          <w:u w:val="single"/>
          <w:lang w:eastAsia="ja-JP"/>
        </w:rPr>
        <w:t xml:space="preserve">Review of the </w:t>
      </w:r>
      <w:r w:rsidR="007C3FBB" w:rsidRPr="757A014C">
        <w:rPr>
          <w:rFonts w:ascii="Arial" w:eastAsia="MS Mincho" w:hAnsi="Arial" w:cs="Arial"/>
          <w:b/>
          <w:bCs/>
          <w:u w:val="single"/>
          <w:lang w:eastAsia="ja-JP"/>
        </w:rPr>
        <w:t>202</w:t>
      </w:r>
      <w:r w:rsidR="007C3FBB">
        <w:rPr>
          <w:rFonts w:ascii="Arial" w:eastAsia="MS Mincho" w:hAnsi="Arial" w:cs="Arial" w:hint="eastAsia"/>
          <w:b/>
          <w:bCs/>
          <w:u w:val="single"/>
          <w:lang w:eastAsia="ja-JP"/>
        </w:rPr>
        <w:t>5</w:t>
      </w:r>
      <w:r w:rsidR="007C3FBB" w:rsidRPr="757A014C">
        <w:rPr>
          <w:rFonts w:ascii="Arial" w:eastAsia="MS Mincho" w:hAnsi="Arial" w:cs="Arial"/>
          <w:b/>
          <w:bCs/>
          <w:u w:val="single"/>
          <w:lang w:eastAsia="ja-JP"/>
        </w:rPr>
        <w:t xml:space="preserve"> </w:t>
      </w:r>
      <w:r w:rsidRPr="757A014C">
        <w:rPr>
          <w:rFonts w:ascii="Arial" w:eastAsia="MS Mincho" w:hAnsi="Arial" w:cs="Arial"/>
          <w:b/>
          <w:bCs/>
          <w:u w:val="single"/>
          <w:lang w:eastAsia="ja-JP"/>
        </w:rPr>
        <w:t>Typhoon Season</w:t>
      </w:r>
    </w:p>
    <w:p w14:paraId="38BCAF75" w14:textId="77777777" w:rsidR="000B4060" w:rsidRDefault="000B4060" w:rsidP="006206E0">
      <w:pPr>
        <w:ind w:firstLine="480"/>
        <w:jc w:val="both"/>
        <w:rPr>
          <w:rFonts w:ascii="Arial" w:eastAsia="MS Mincho" w:hAnsi="Arial" w:cs="Arial"/>
          <w:sz w:val="22"/>
          <w:szCs w:val="22"/>
          <w:lang w:eastAsia="ja-JP"/>
        </w:rPr>
      </w:pPr>
      <w:bookmarkStart w:id="0" w:name="_Hlk62220488"/>
      <w:bookmarkStart w:id="1" w:name="_Hlk62164382"/>
    </w:p>
    <w:p w14:paraId="18A20DBB" w14:textId="77777777" w:rsidR="0042772F" w:rsidRDefault="008465B8" w:rsidP="0042772F">
      <w:pPr>
        <w:ind w:firstLine="480"/>
        <w:jc w:val="both"/>
        <w:rPr>
          <w:rFonts w:ascii="Arial" w:eastAsia="MS Mincho" w:hAnsi="Arial" w:cs="Arial"/>
          <w:sz w:val="22"/>
          <w:szCs w:val="22"/>
          <w:lang w:eastAsia="ja-JP"/>
        </w:rPr>
      </w:pPr>
      <w:r w:rsidRPr="30704485">
        <w:rPr>
          <w:rFonts w:ascii="Arial" w:eastAsia="MS Mincho" w:hAnsi="Arial" w:cs="Arial"/>
          <w:sz w:val="22"/>
          <w:szCs w:val="22"/>
          <w:lang w:eastAsia="ja-JP"/>
        </w:rPr>
        <w:t>The track/intensity commentaries</w:t>
      </w:r>
      <w:r w:rsidRPr="0029516A">
        <w:rPr>
          <w:rFonts w:ascii="Arial" w:eastAsia="MS Mincho" w:hAnsi="Arial" w:cs="Arial"/>
          <w:sz w:val="22"/>
          <w:szCs w:val="22"/>
          <w:lang w:eastAsia="ja-JP"/>
        </w:rPr>
        <w:t xml:space="preserve"> </w:t>
      </w:r>
      <w:r w:rsidRPr="30704485">
        <w:rPr>
          <w:rFonts w:ascii="Arial" w:eastAsia="MS Mincho" w:hAnsi="Arial" w:cs="Arial"/>
          <w:sz w:val="22"/>
          <w:szCs w:val="22"/>
          <w:lang w:eastAsia="ja-JP"/>
        </w:rPr>
        <w:t>provided here</w:t>
      </w:r>
      <w:r w:rsidRPr="0029516A">
        <w:rPr>
          <w:rFonts w:ascii="Arial" w:eastAsia="MS Mincho" w:hAnsi="Arial" w:cs="Arial"/>
          <w:sz w:val="22"/>
          <w:szCs w:val="22"/>
          <w:lang w:eastAsia="ja-JP"/>
        </w:rPr>
        <w:t xml:space="preserve"> for Koto (2527)</w:t>
      </w:r>
      <w:r w:rsidRPr="30704485">
        <w:rPr>
          <w:rFonts w:ascii="Arial" w:eastAsia="MS Mincho" w:hAnsi="Arial" w:cs="Arial"/>
          <w:sz w:val="22"/>
          <w:szCs w:val="22"/>
          <w:lang w:eastAsia="ja-JP"/>
        </w:rPr>
        <w:t xml:space="preserve"> are preliminary and subject to change once best-track data are finalized.</w:t>
      </w:r>
    </w:p>
    <w:p w14:paraId="5F8F0ABD" w14:textId="5A49CE5C" w:rsidR="0042772F" w:rsidRDefault="008465B8" w:rsidP="0042772F">
      <w:pPr>
        <w:ind w:firstLine="480"/>
        <w:jc w:val="both"/>
        <w:rPr>
          <w:rFonts w:ascii="Arial" w:eastAsia="MS Mincho" w:hAnsi="Arial" w:cs="Arial"/>
          <w:sz w:val="22"/>
          <w:szCs w:val="22"/>
          <w:lang w:eastAsia="ja-JP"/>
        </w:rPr>
      </w:pPr>
      <w:r>
        <w:rPr>
          <w:rFonts w:ascii="Arial" w:eastAsia="MS Mincho" w:hAnsi="Arial" w:cs="Arial" w:hint="eastAsia"/>
          <w:sz w:val="22"/>
          <w:szCs w:val="22"/>
          <w:lang w:eastAsia="ja-JP"/>
        </w:rPr>
        <w:t>A total of 27 named tropical cyclones (TCs) formed in 2025 o</w:t>
      </w:r>
      <w:r w:rsidRPr="20911899">
        <w:rPr>
          <w:rFonts w:ascii="Arial" w:eastAsia="MS Mincho" w:hAnsi="Arial" w:cs="Arial"/>
          <w:sz w:val="22"/>
          <w:szCs w:val="22"/>
          <w:lang w:eastAsia="ja-JP"/>
        </w:rPr>
        <w:t xml:space="preserve">ver the western North Pacific and the South China Sea, which was almost </w:t>
      </w:r>
      <w:r>
        <w:rPr>
          <w:rFonts w:ascii="Arial" w:eastAsia="MS Mincho" w:hAnsi="Arial" w:cs="Arial"/>
          <w:sz w:val="22"/>
          <w:szCs w:val="22"/>
          <w:lang w:eastAsia="ja-JP"/>
        </w:rPr>
        <w:t xml:space="preserve">the </w:t>
      </w:r>
      <w:r w:rsidRPr="20911899">
        <w:rPr>
          <w:rFonts w:ascii="Arial" w:eastAsia="MS Mincho" w:hAnsi="Arial" w:cs="Arial"/>
          <w:sz w:val="22"/>
          <w:szCs w:val="22"/>
          <w:lang w:eastAsia="ja-JP"/>
        </w:rPr>
        <w:t xml:space="preserve">same as the 30-year average of 25.1 (1991 – 2020). </w:t>
      </w:r>
      <w:r>
        <w:rPr>
          <w:rFonts w:ascii="Arial" w:eastAsia="MS Mincho" w:hAnsi="Arial" w:cs="Arial" w:hint="eastAsia"/>
          <w:sz w:val="22"/>
          <w:szCs w:val="22"/>
          <w:lang w:eastAsia="ja-JP"/>
        </w:rPr>
        <w:t>Thirteen</w:t>
      </w:r>
      <w:r w:rsidRPr="20911899">
        <w:rPr>
          <w:rFonts w:ascii="Arial" w:eastAsia="MS Mincho" w:hAnsi="Arial" w:cs="Arial"/>
          <w:sz w:val="22"/>
          <w:szCs w:val="22"/>
          <w:lang w:eastAsia="ja-JP"/>
        </w:rPr>
        <w:t xml:space="preserve"> of </w:t>
      </w:r>
      <w:proofErr w:type="gramStart"/>
      <w:r w:rsidRPr="20911899">
        <w:rPr>
          <w:rFonts w:ascii="Arial" w:eastAsia="MS Mincho" w:hAnsi="Arial" w:cs="Arial"/>
          <w:sz w:val="22"/>
          <w:szCs w:val="22"/>
          <w:lang w:eastAsia="ja-JP"/>
        </w:rPr>
        <w:t>these reached typhoon (TY)</w:t>
      </w:r>
      <w:proofErr w:type="gramEnd"/>
      <w:r w:rsidRPr="20911899">
        <w:rPr>
          <w:rFonts w:ascii="Arial" w:eastAsia="MS Mincho" w:hAnsi="Arial" w:cs="Arial"/>
          <w:sz w:val="22"/>
          <w:szCs w:val="22"/>
          <w:lang w:eastAsia="ja-JP"/>
        </w:rPr>
        <w:t xml:space="preserve"> intensity, which was almost </w:t>
      </w:r>
      <w:r>
        <w:rPr>
          <w:rFonts w:ascii="Arial" w:eastAsia="MS Mincho" w:hAnsi="Arial" w:cs="Arial"/>
          <w:sz w:val="22"/>
          <w:szCs w:val="22"/>
          <w:lang w:eastAsia="ja-JP"/>
        </w:rPr>
        <w:t xml:space="preserve">the </w:t>
      </w:r>
      <w:r w:rsidRPr="20911899">
        <w:rPr>
          <w:rFonts w:ascii="Arial" w:eastAsia="MS Mincho" w:hAnsi="Arial" w:cs="Arial"/>
          <w:sz w:val="22"/>
          <w:szCs w:val="22"/>
          <w:lang w:eastAsia="ja-JP"/>
        </w:rPr>
        <w:t xml:space="preserve">same as the 30-year average of 13.3. </w:t>
      </w:r>
      <w:r>
        <w:rPr>
          <w:rFonts w:ascii="Arial" w:eastAsia="MS Mincho" w:hAnsi="Arial" w:cs="Arial" w:hint="eastAsia"/>
          <w:sz w:val="22"/>
          <w:szCs w:val="22"/>
          <w:lang w:eastAsia="ja-JP"/>
        </w:rPr>
        <w:t>The year</w:t>
      </w:r>
      <w:r>
        <w:rPr>
          <w:rFonts w:ascii="Arial" w:eastAsia="MS Mincho" w:hAnsi="Arial" w:cs="Arial"/>
          <w:sz w:val="22"/>
          <w:szCs w:val="22"/>
          <w:lang w:eastAsia="ja-JP"/>
        </w:rPr>
        <w:t>’</w:t>
      </w:r>
      <w:r>
        <w:rPr>
          <w:rFonts w:ascii="Arial" w:eastAsia="MS Mincho" w:hAnsi="Arial" w:cs="Arial" w:hint="eastAsia"/>
          <w:sz w:val="22"/>
          <w:szCs w:val="22"/>
          <w:lang w:eastAsia="ja-JP"/>
        </w:rPr>
        <w:t>s first TC formed on 11 June, which was the fifth latest since 1951. This delayed start to the TC season may be attributable to springtime cumulus convection, which was stronger over areas of higher Sea Surface Temperature (SST) in the western part of the equatorial Pacific and suppressed over areas of the lower SST in the central part of the equatorial North Pacific. In the following month, this atmospheric circulation pattern changed and a</w:t>
      </w:r>
      <w:r w:rsidRPr="20911899">
        <w:rPr>
          <w:rFonts w:ascii="Arial" w:eastAsia="MS Mincho" w:hAnsi="Arial" w:cs="Arial"/>
          <w:sz w:val="22"/>
          <w:szCs w:val="22"/>
          <w:lang w:eastAsia="ja-JP"/>
        </w:rPr>
        <w:t xml:space="preserve"> total of </w:t>
      </w:r>
      <w:r>
        <w:rPr>
          <w:rFonts w:ascii="Arial" w:eastAsia="MS Mincho" w:hAnsi="Arial" w:cs="Arial" w:hint="eastAsia"/>
          <w:sz w:val="22"/>
          <w:szCs w:val="22"/>
          <w:lang w:eastAsia="ja-JP"/>
        </w:rPr>
        <w:t>seven named TCs</w:t>
      </w:r>
      <w:r w:rsidRPr="20911899">
        <w:rPr>
          <w:rFonts w:ascii="Arial" w:eastAsia="MS Mincho" w:hAnsi="Arial" w:cs="Arial"/>
          <w:sz w:val="22"/>
          <w:szCs w:val="22"/>
          <w:lang w:eastAsia="ja-JP"/>
        </w:rPr>
        <w:t xml:space="preserve"> formed </w:t>
      </w:r>
      <w:r>
        <w:rPr>
          <w:rFonts w:ascii="Arial" w:eastAsia="MS Mincho" w:hAnsi="Arial" w:cs="Arial" w:hint="eastAsia"/>
          <w:sz w:val="22"/>
          <w:szCs w:val="22"/>
          <w:lang w:eastAsia="ja-JP"/>
        </w:rPr>
        <w:t>in</w:t>
      </w:r>
      <w:r w:rsidRPr="20911899">
        <w:rPr>
          <w:rFonts w:ascii="Arial" w:eastAsia="MS Mincho" w:hAnsi="Arial" w:cs="Arial"/>
          <w:sz w:val="22"/>
          <w:szCs w:val="22"/>
          <w:lang w:eastAsia="ja-JP"/>
        </w:rPr>
        <w:t xml:space="preserve"> July</w:t>
      </w:r>
      <w:r>
        <w:rPr>
          <w:rFonts w:ascii="Arial" w:eastAsia="MS Mincho" w:hAnsi="Arial" w:cs="Arial"/>
          <w:sz w:val="22"/>
          <w:szCs w:val="22"/>
          <w:lang w:eastAsia="ja-JP"/>
        </w:rPr>
        <w:t>,</w:t>
      </w:r>
      <w:r w:rsidRPr="20911899">
        <w:rPr>
          <w:rFonts w:ascii="Arial" w:eastAsia="MS Mincho" w:hAnsi="Arial" w:cs="Arial"/>
          <w:sz w:val="22"/>
          <w:szCs w:val="22"/>
          <w:lang w:eastAsia="ja-JP"/>
        </w:rPr>
        <w:t xml:space="preserve"> which was </w:t>
      </w:r>
      <w:r>
        <w:rPr>
          <w:rFonts w:ascii="Arial" w:eastAsia="MS Mincho" w:hAnsi="Arial" w:cs="Arial" w:hint="eastAsia"/>
          <w:sz w:val="22"/>
          <w:szCs w:val="22"/>
          <w:lang w:eastAsia="ja-JP"/>
        </w:rPr>
        <w:t>the second highest since 1951.</w:t>
      </w:r>
      <w:r w:rsidRPr="20911899">
        <w:rPr>
          <w:rFonts w:ascii="Arial" w:eastAsia="MS Mincho" w:hAnsi="Arial" w:cs="Arial"/>
          <w:sz w:val="22"/>
          <w:szCs w:val="22"/>
          <w:lang w:eastAsia="ja-JP"/>
        </w:rPr>
        <w:t xml:space="preserve"> </w:t>
      </w:r>
      <w:r>
        <w:rPr>
          <w:rFonts w:ascii="Arial" w:eastAsia="MS Mincho" w:hAnsi="Arial" w:cs="Arial" w:hint="eastAsia"/>
          <w:sz w:val="22"/>
          <w:szCs w:val="22"/>
          <w:lang w:eastAsia="ja-JP"/>
        </w:rPr>
        <w:t>With t</w:t>
      </w:r>
      <w:r w:rsidRPr="20911899">
        <w:rPr>
          <w:rFonts w:ascii="Arial" w:eastAsia="MS Mincho" w:hAnsi="Arial" w:cs="Arial"/>
          <w:sz w:val="22"/>
          <w:szCs w:val="22"/>
          <w:lang w:eastAsia="ja-JP"/>
        </w:rPr>
        <w:t xml:space="preserve">he </w:t>
      </w:r>
      <w:r>
        <w:rPr>
          <w:rFonts w:ascii="Arial" w:eastAsia="MS Mincho" w:hAnsi="Arial" w:cs="Arial" w:hint="eastAsia"/>
          <w:sz w:val="22"/>
          <w:szCs w:val="22"/>
          <w:lang w:eastAsia="ja-JP"/>
        </w:rPr>
        <w:t xml:space="preserve">increased </w:t>
      </w:r>
      <w:r w:rsidRPr="20911899">
        <w:rPr>
          <w:rFonts w:ascii="Arial" w:eastAsia="MS Mincho" w:hAnsi="Arial" w:cs="Arial"/>
          <w:sz w:val="22"/>
          <w:szCs w:val="22"/>
          <w:lang w:eastAsia="ja-JP"/>
        </w:rPr>
        <w:t>number of named TC formation</w:t>
      </w:r>
      <w:r>
        <w:rPr>
          <w:rFonts w:ascii="Arial" w:eastAsia="MS Mincho" w:hAnsi="Arial" w:cs="Arial"/>
          <w:sz w:val="22"/>
          <w:szCs w:val="22"/>
          <w:lang w:eastAsia="ja-JP"/>
        </w:rPr>
        <w:t>s</w:t>
      </w:r>
      <w:r w:rsidRPr="20911899">
        <w:rPr>
          <w:rFonts w:ascii="Arial" w:eastAsia="MS Mincho" w:hAnsi="Arial" w:cs="Arial"/>
          <w:sz w:val="22"/>
          <w:szCs w:val="22"/>
          <w:lang w:eastAsia="ja-JP"/>
        </w:rPr>
        <w:t xml:space="preserve"> </w:t>
      </w:r>
      <w:r>
        <w:rPr>
          <w:rFonts w:ascii="Arial" w:eastAsia="MS Mincho" w:hAnsi="Arial" w:cs="Arial"/>
          <w:sz w:val="22"/>
          <w:szCs w:val="22"/>
          <w:lang w:eastAsia="ja-JP"/>
        </w:rPr>
        <w:t>from</w:t>
      </w:r>
      <w:r w:rsidRPr="20911899">
        <w:rPr>
          <w:rFonts w:ascii="Arial" w:eastAsia="MS Mincho" w:hAnsi="Arial" w:cs="Arial"/>
          <w:sz w:val="22"/>
          <w:szCs w:val="22"/>
          <w:lang w:eastAsia="ja-JP"/>
        </w:rPr>
        <w:t xml:space="preserve"> </w:t>
      </w:r>
      <w:r>
        <w:rPr>
          <w:rFonts w:ascii="Arial" w:eastAsia="MS Mincho" w:hAnsi="Arial" w:cs="Arial" w:hint="eastAsia"/>
          <w:sz w:val="22"/>
          <w:szCs w:val="22"/>
          <w:lang w:eastAsia="ja-JP"/>
        </w:rPr>
        <w:t>July</w:t>
      </w:r>
      <w:r>
        <w:rPr>
          <w:rFonts w:ascii="Arial" w:eastAsia="MS Mincho" w:hAnsi="Arial" w:cs="Arial"/>
          <w:sz w:val="22"/>
          <w:szCs w:val="22"/>
          <w:lang w:eastAsia="ja-JP"/>
        </w:rPr>
        <w:t xml:space="preserve"> onward</w:t>
      </w:r>
      <w:r>
        <w:rPr>
          <w:rFonts w:ascii="Arial" w:eastAsia="MS Mincho" w:hAnsi="Arial" w:cs="Arial" w:hint="eastAsia"/>
          <w:sz w:val="22"/>
          <w:szCs w:val="22"/>
          <w:lang w:eastAsia="ja-JP"/>
        </w:rPr>
        <w:t xml:space="preserve"> and the consistent genesis of named TCs</w:t>
      </w:r>
      <w:r w:rsidRPr="20911899">
        <w:rPr>
          <w:rFonts w:ascii="Arial" w:eastAsia="MS Mincho" w:hAnsi="Arial" w:cs="Arial"/>
          <w:sz w:val="22"/>
          <w:szCs w:val="22"/>
          <w:lang w:eastAsia="ja-JP"/>
        </w:rPr>
        <w:t xml:space="preserve">, </w:t>
      </w:r>
      <w:r>
        <w:rPr>
          <w:rFonts w:ascii="Arial" w:eastAsia="MS Mincho" w:hAnsi="Arial" w:cs="Arial" w:hint="eastAsia"/>
          <w:sz w:val="22"/>
          <w:szCs w:val="22"/>
          <w:lang w:eastAsia="ja-JP"/>
        </w:rPr>
        <w:t>the overall number for 2025 was almost the same as the average.</w:t>
      </w:r>
    </w:p>
    <w:p w14:paraId="25A9D9D0" w14:textId="77777777" w:rsidR="0042772F" w:rsidRDefault="008465B8" w:rsidP="0042772F">
      <w:pPr>
        <w:ind w:firstLine="480"/>
        <w:jc w:val="both"/>
        <w:rPr>
          <w:rFonts w:ascii="Arial" w:eastAsia="MS Mincho" w:hAnsi="Arial" w:cs="Arial"/>
          <w:sz w:val="22"/>
          <w:szCs w:val="22"/>
          <w:lang w:eastAsia="ja-JP"/>
        </w:rPr>
      </w:pPr>
      <w:r w:rsidRPr="00245FE4">
        <w:rPr>
          <w:rFonts w:ascii="Arial" w:eastAsia="MS Mincho" w:hAnsi="Arial" w:cs="Arial"/>
          <w:sz w:val="22"/>
          <w:szCs w:val="22"/>
          <w:lang w:eastAsia="ja-JP"/>
        </w:rPr>
        <w:t>The 202</w:t>
      </w:r>
      <w:r>
        <w:rPr>
          <w:rFonts w:ascii="Arial" w:eastAsia="MS Mincho" w:hAnsi="Arial" w:cs="Arial" w:hint="eastAsia"/>
          <w:sz w:val="22"/>
          <w:szCs w:val="22"/>
          <w:lang w:eastAsia="ja-JP"/>
        </w:rPr>
        <w:t>5</w:t>
      </w:r>
      <w:r w:rsidRPr="00245FE4">
        <w:rPr>
          <w:rFonts w:ascii="Arial" w:eastAsia="MS Mincho" w:hAnsi="Arial" w:cs="Arial"/>
          <w:sz w:val="22"/>
          <w:szCs w:val="22"/>
          <w:lang w:eastAsia="ja-JP"/>
        </w:rPr>
        <w:t xml:space="preserve"> typhoon season started with </w:t>
      </w:r>
      <w:proofErr w:type="spellStart"/>
      <w:r>
        <w:rPr>
          <w:rFonts w:ascii="Arial" w:eastAsia="MS Mincho" w:hAnsi="Arial" w:cs="Arial" w:hint="eastAsia"/>
          <w:sz w:val="22"/>
          <w:szCs w:val="22"/>
          <w:lang w:eastAsia="ja-JP"/>
        </w:rPr>
        <w:t>Wutip</w:t>
      </w:r>
      <w:proofErr w:type="spellEnd"/>
      <w:r w:rsidRPr="00245FE4">
        <w:rPr>
          <w:rFonts w:ascii="Arial" w:eastAsia="MS Mincho" w:hAnsi="Arial" w:cs="Arial"/>
          <w:sz w:val="22"/>
          <w:szCs w:val="22"/>
          <w:lang w:eastAsia="ja-JP"/>
        </w:rPr>
        <w:t xml:space="preserve"> (2</w:t>
      </w:r>
      <w:r>
        <w:rPr>
          <w:rFonts w:ascii="Arial" w:eastAsia="MS Mincho" w:hAnsi="Arial" w:cs="Arial" w:hint="eastAsia"/>
          <w:sz w:val="22"/>
          <w:szCs w:val="22"/>
          <w:lang w:eastAsia="ja-JP"/>
        </w:rPr>
        <w:t>5</w:t>
      </w:r>
      <w:r w:rsidRPr="00245FE4">
        <w:rPr>
          <w:rFonts w:ascii="Arial" w:eastAsia="MS Mincho" w:hAnsi="Arial" w:cs="Arial"/>
          <w:sz w:val="22"/>
          <w:szCs w:val="22"/>
          <w:lang w:eastAsia="ja-JP"/>
        </w:rPr>
        <w:t xml:space="preserve">01), which formed over </w:t>
      </w:r>
      <w:r>
        <w:rPr>
          <w:rFonts w:ascii="Arial" w:eastAsia="MS Mincho" w:hAnsi="Arial" w:cs="Arial" w:hint="eastAsia"/>
          <w:sz w:val="22"/>
          <w:szCs w:val="22"/>
          <w:lang w:eastAsia="ja-JP"/>
        </w:rPr>
        <w:t>the South China Sea at 12 UTC on 10 June 2025</w:t>
      </w:r>
      <w:r w:rsidRPr="00245FE4">
        <w:rPr>
          <w:rFonts w:ascii="Arial" w:eastAsia="MS Mincho" w:hAnsi="Arial" w:cs="Arial"/>
          <w:sz w:val="22"/>
          <w:szCs w:val="22"/>
          <w:lang w:eastAsia="ja-JP"/>
        </w:rPr>
        <w:t xml:space="preserve">. The last-named tropical cyclone </w:t>
      </w:r>
      <w:r>
        <w:rPr>
          <w:rFonts w:ascii="Arial" w:eastAsia="MS Mincho" w:hAnsi="Arial" w:cs="Arial"/>
          <w:sz w:val="22"/>
          <w:szCs w:val="22"/>
          <w:lang w:eastAsia="ja-JP"/>
        </w:rPr>
        <w:t>of</w:t>
      </w:r>
      <w:r w:rsidRPr="00245FE4">
        <w:rPr>
          <w:rFonts w:ascii="Arial" w:eastAsia="MS Mincho" w:hAnsi="Arial" w:cs="Arial"/>
          <w:sz w:val="22"/>
          <w:szCs w:val="22"/>
          <w:lang w:eastAsia="ja-JP"/>
        </w:rPr>
        <w:t xml:space="preserve"> the year was </w:t>
      </w:r>
      <w:r w:rsidRPr="00E9486E">
        <w:rPr>
          <w:rFonts w:ascii="Arial" w:eastAsia="MS Mincho" w:hAnsi="Arial" w:cs="Arial" w:hint="eastAsia"/>
          <w:sz w:val="22"/>
          <w:szCs w:val="22"/>
          <w:lang w:eastAsia="ja-JP"/>
        </w:rPr>
        <w:t>Koto</w:t>
      </w:r>
      <w:r w:rsidRPr="00E9486E">
        <w:rPr>
          <w:rFonts w:ascii="Arial" w:eastAsia="MS Mincho" w:hAnsi="Arial" w:cs="Arial"/>
          <w:sz w:val="22"/>
          <w:szCs w:val="22"/>
          <w:lang w:eastAsia="ja-JP"/>
        </w:rPr>
        <w:t xml:space="preserve"> (2</w:t>
      </w:r>
      <w:r w:rsidRPr="00E9486E">
        <w:rPr>
          <w:rFonts w:ascii="Arial" w:eastAsia="MS Mincho" w:hAnsi="Arial" w:cs="Arial" w:hint="eastAsia"/>
          <w:sz w:val="22"/>
          <w:szCs w:val="22"/>
          <w:lang w:eastAsia="ja-JP"/>
        </w:rPr>
        <w:t>5</w:t>
      </w:r>
      <w:r w:rsidRPr="00E9486E">
        <w:rPr>
          <w:rFonts w:ascii="Arial" w:eastAsia="MS Mincho" w:hAnsi="Arial" w:cs="Arial"/>
          <w:sz w:val="22"/>
          <w:szCs w:val="22"/>
          <w:lang w:eastAsia="ja-JP"/>
        </w:rPr>
        <w:t>2</w:t>
      </w:r>
      <w:r w:rsidRPr="00E9486E">
        <w:rPr>
          <w:rFonts w:ascii="Arial" w:eastAsia="MS Mincho" w:hAnsi="Arial" w:cs="Arial" w:hint="eastAsia"/>
          <w:sz w:val="22"/>
          <w:szCs w:val="22"/>
          <w:lang w:eastAsia="ja-JP"/>
        </w:rPr>
        <w:t>7</w:t>
      </w:r>
      <w:r w:rsidRPr="00E9486E">
        <w:rPr>
          <w:rFonts w:ascii="Arial" w:eastAsia="MS Mincho" w:hAnsi="Arial" w:cs="Arial"/>
          <w:sz w:val="22"/>
          <w:szCs w:val="22"/>
          <w:lang w:eastAsia="ja-JP"/>
        </w:rPr>
        <w:t>),</w:t>
      </w:r>
      <w:r w:rsidRPr="00245FE4">
        <w:rPr>
          <w:rFonts w:ascii="Arial" w:eastAsia="MS Mincho" w:hAnsi="Arial" w:cs="Arial"/>
          <w:sz w:val="22"/>
          <w:szCs w:val="22"/>
          <w:lang w:eastAsia="ja-JP"/>
        </w:rPr>
        <w:t xml:space="preserve"> </w:t>
      </w:r>
      <w:r>
        <w:rPr>
          <w:rFonts w:ascii="Arial" w:eastAsia="MS Mincho" w:hAnsi="Arial" w:cs="Arial"/>
          <w:sz w:val="22"/>
          <w:szCs w:val="22"/>
          <w:lang w:eastAsia="ja-JP"/>
        </w:rPr>
        <w:t>which</w:t>
      </w:r>
      <w:r w:rsidRPr="00245FE4">
        <w:rPr>
          <w:rFonts w:ascii="Arial" w:eastAsia="MS Mincho" w:hAnsi="Arial" w:cs="Arial"/>
          <w:sz w:val="22"/>
          <w:szCs w:val="22"/>
          <w:lang w:eastAsia="ja-JP"/>
        </w:rPr>
        <w:t xml:space="preserve"> formed in </w:t>
      </w:r>
      <w:r>
        <w:rPr>
          <w:rFonts w:ascii="Arial" w:eastAsia="MS Mincho" w:hAnsi="Arial" w:cs="Arial" w:hint="eastAsia"/>
          <w:sz w:val="22"/>
          <w:szCs w:val="22"/>
          <w:lang w:eastAsia="ja-JP"/>
        </w:rPr>
        <w:t>November</w:t>
      </w:r>
      <w:r w:rsidRPr="00245FE4">
        <w:rPr>
          <w:rFonts w:ascii="Arial" w:eastAsia="MS Mincho" w:hAnsi="Arial" w:cs="Arial"/>
          <w:sz w:val="22"/>
          <w:szCs w:val="22"/>
          <w:lang w:eastAsia="ja-JP"/>
        </w:rPr>
        <w:t xml:space="preserve"> 202</w:t>
      </w:r>
      <w:r>
        <w:rPr>
          <w:rFonts w:ascii="Arial" w:eastAsia="MS Mincho" w:hAnsi="Arial" w:cs="Arial" w:hint="eastAsia"/>
          <w:sz w:val="22"/>
          <w:szCs w:val="22"/>
          <w:lang w:eastAsia="ja-JP"/>
        </w:rPr>
        <w:t>5</w:t>
      </w:r>
      <w:r w:rsidRPr="00245FE4">
        <w:rPr>
          <w:rFonts w:ascii="Arial" w:eastAsia="MS Mincho" w:hAnsi="Arial" w:cs="Arial"/>
          <w:sz w:val="22"/>
          <w:szCs w:val="22"/>
          <w:lang w:eastAsia="ja-JP"/>
        </w:rPr>
        <w:t xml:space="preserve"> over </w:t>
      </w:r>
      <w:r w:rsidRPr="00082D3D">
        <w:rPr>
          <w:rFonts w:ascii="Arial" w:eastAsia="MS Mincho" w:hAnsi="Arial" w:cs="Arial"/>
          <w:sz w:val="22"/>
          <w:szCs w:val="22"/>
          <w:highlight w:val="yellow"/>
          <w:lang w:eastAsia="ja-JP"/>
        </w:rPr>
        <w:t xml:space="preserve">the </w:t>
      </w:r>
      <w:r>
        <w:rPr>
          <w:rFonts w:ascii="Arial" w:eastAsia="MS Mincho" w:hAnsi="Arial" w:cs="Arial" w:hint="eastAsia"/>
          <w:sz w:val="22"/>
          <w:szCs w:val="22"/>
          <w:highlight w:val="yellow"/>
          <w:lang w:eastAsia="ja-JP"/>
        </w:rPr>
        <w:t>Sulu</w:t>
      </w:r>
      <w:r w:rsidRPr="00082D3D">
        <w:rPr>
          <w:rFonts w:ascii="Arial" w:eastAsia="MS Mincho" w:hAnsi="Arial" w:cs="Arial"/>
          <w:sz w:val="22"/>
          <w:szCs w:val="22"/>
          <w:highlight w:val="yellow"/>
          <w:lang w:eastAsia="ja-JP"/>
        </w:rPr>
        <w:t xml:space="preserve"> Sea and weakened to tropical depression (TD) intensity over the </w:t>
      </w:r>
      <w:r>
        <w:rPr>
          <w:rFonts w:ascii="Arial" w:eastAsia="MS Mincho" w:hAnsi="Arial" w:cs="Arial" w:hint="eastAsia"/>
          <w:sz w:val="22"/>
          <w:szCs w:val="22"/>
          <w:highlight w:val="yellow"/>
          <w:lang w:eastAsia="ja-JP"/>
        </w:rPr>
        <w:t>South China Sea</w:t>
      </w:r>
      <w:r w:rsidRPr="00245FE4">
        <w:rPr>
          <w:rFonts w:ascii="Arial" w:eastAsia="MS Mincho" w:hAnsi="Arial" w:cs="Arial"/>
          <w:sz w:val="22"/>
          <w:szCs w:val="22"/>
          <w:lang w:eastAsia="ja-JP"/>
        </w:rPr>
        <w:t>.</w:t>
      </w:r>
    </w:p>
    <w:p w14:paraId="2C1E56A0" w14:textId="77777777" w:rsidR="0042772F" w:rsidRDefault="008465B8" w:rsidP="0042772F">
      <w:pPr>
        <w:ind w:firstLine="480"/>
        <w:jc w:val="both"/>
        <w:rPr>
          <w:rFonts w:ascii="Arial" w:eastAsia="MS Mincho" w:hAnsi="Arial" w:cs="Arial"/>
          <w:sz w:val="22"/>
          <w:szCs w:val="22"/>
          <w:lang w:eastAsia="ja-JP"/>
        </w:rPr>
      </w:pPr>
      <w:r w:rsidRPr="20911899">
        <w:rPr>
          <w:rFonts w:ascii="Arial" w:eastAsia="MS Mincho" w:hAnsi="Arial" w:cs="Arial"/>
          <w:sz w:val="22"/>
          <w:szCs w:val="22"/>
          <w:lang w:eastAsia="ja-JP"/>
        </w:rPr>
        <w:t xml:space="preserve">The mean genesis </w:t>
      </w:r>
      <w:proofErr w:type="gramStart"/>
      <w:r w:rsidRPr="20911899">
        <w:rPr>
          <w:rFonts w:ascii="Arial" w:eastAsia="MS Mincho" w:hAnsi="Arial" w:cs="Arial"/>
          <w:sz w:val="22"/>
          <w:szCs w:val="22"/>
          <w:lang w:eastAsia="ja-JP"/>
        </w:rPr>
        <w:t>point</w:t>
      </w:r>
      <w:proofErr w:type="gramEnd"/>
      <w:r w:rsidRPr="20911899">
        <w:rPr>
          <w:rFonts w:ascii="Arial" w:eastAsia="MS Mincho" w:hAnsi="Arial" w:cs="Arial"/>
          <w:sz w:val="22"/>
          <w:szCs w:val="22"/>
          <w:lang w:eastAsia="ja-JP"/>
        </w:rPr>
        <w:t xml:space="preserve"> of named TCs was </w:t>
      </w:r>
      <w:r w:rsidRPr="005C3F2D">
        <w:rPr>
          <w:rFonts w:ascii="Arial" w:eastAsia="MS Mincho" w:hAnsi="Arial" w:cs="Arial" w:hint="eastAsia"/>
          <w:sz w:val="22"/>
          <w:szCs w:val="22"/>
          <w:highlight w:val="yellow"/>
          <w:lang w:eastAsia="ja-JP"/>
        </w:rPr>
        <w:t>18.8</w:t>
      </w:r>
      <w:r w:rsidRPr="005C3F2D">
        <w:rPr>
          <w:rFonts w:ascii="Arial" w:eastAsia="MS Mincho" w:hAnsi="Arial" w:cs="Arial"/>
          <w:sz w:val="22"/>
          <w:szCs w:val="22"/>
          <w:highlight w:val="yellow"/>
          <w:lang w:eastAsia="ja-JP"/>
        </w:rPr>
        <w:t xml:space="preserve">°N and </w:t>
      </w:r>
      <w:r w:rsidRPr="005C3F2D">
        <w:rPr>
          <w:rFonts w:ascii="Arial" w:eastAsia="MS Mincho" w:hAnsi="Arial" w:cs="Arial" w:hint="eastAsia"/>
          <w:sz w:val="22"/>
          <w:szCs w:val="22"/>
          <w:highlight w:val="yellow"/>
          <w:lang w:eastAsia="ja-JP"/>
        </w:rPr>
        <w:t>131.7</w:t>
      </w:r>
      <w:r w:rsidRPr="005C3F2D">
        <w:rPr>
          <w:rFonts w:ascii="Arial" w:eastAsia="MS Mincho" w:hAnsi="Arial" w:cs="Arial"/>
          <w:sz w:val="22"/>
          <w:szCs w:val="22"/>
          <w:highlight w:val="yellow"/>
          <w:lang w:eastAsia="ja-JP"/>
        </w:rPr>
        <w:t>°E</w:t>
      </w:r>
      <w:r w:rsidRPr="20911899">
        <w:rPr>
          <w:rFonts w:ascii="Arial" w:eastAsia="MS Mincho" w:hAnsi="Arial" w:cs="Arial"/>
          <w:sz w:val="22"/>
          <w:szCs w:val="22"/>
          <w:lang w:eastAsia="ja-JP"/>
        </w:rPr>
        <w:t xml:space="preserve">, representing a </w:t>
      </w:r>
      <w:r w:rsidRPr="00652E02">
        <w:rPr>
          <w:rFonts w:ascii="Arial" w:eastAsia="MS Mincho" w:hAnsi="Arial" w:cs="Arial"/>
          <w:sz w:val="22"/>
          <w:szCs w:val="22"/>
          <w:lang w:eastAsia="ja-JP"/>
        </w:rPr>
        <w:t xml:space="preserve">north-westward deviation from the 30-year average (16.3°N and 135.9°E). The mean in summer (June to August) was </w:t>
      </w:r>
      <w:r w:rsidRPr="00652E02">
        <w:rPr>
          <w:rFonts w:ascii="Arial" w:eastAsia="MS Mincho" w:hAnsi="Arial" w:cs="Arial" w:hint="eastAsia"/>
          <w:sz w:val="22"/>
          <w:szCs w:val="22"/>
          <w:lang w:eastAsia="ja-JP"/>
        </w:rPr>
        <w:t>21.1</w:t>
      </w:r>
      <w:r w:rsidRPr="00652E02">
        <w:rPr>
          <w:rFonts w:ascii="Arial" w:eastAsia="MS Mincho" w:hAnsi="Arial" w:cs="Arial"/>
          <w:sz w:val="22"/>
          <w:szCs w:val="22"/>
          <w:lang w:eastAsia="ja-JP"/>
        </w:rPr>
        <w:t xml:space="preserve">°N and </w:t>
      </w:r>
      <w:r w:rsidRPr="00652E02">
        <w:rPr>
          <w:rFonts w:ascii="Arial" w:eastAsia="MS Mincho" w:hAnsi="Arial" w:cs="Arial" w:hint="eastAsia"/>
          <w:sz w:val="22"/>
          <w:szCs w:val="22"/>
          <w:lang w:eastAsia="ja-JP"/>
        </w:rPr>
        <w:t>130.4</w:t>
      </w:r>
      <w:r w:rsidRPr="00652E02">
        <w:rPr>
          <w:rFonts w:ascii="Arial" w:eastAsia="MS Mincho" w:hAnsi="Arial" w:cs="Arial"/>
          <w:sz w:val="22"/>
          <w:szCs w:val="22"/>
          <w:lang w:eastAsia="ja-JP"/>
        </w:rPr>
        <w:t>°E, representing a north-</w:t>
      </w:r>
      <w:r w:rsidRPr="00652E02">
        <w:rPr>
          <w:rFonts w:ascii="Arial" w:eastAsia="MS Mincho" w:hAnsi="Arial" w:cs="Arial" w:hint="eastAsia"/>
          <w:sz w:val="22"/>
          <w:szCs w:val="22"/>
          <w:lang w:eastAsia="ja-JP"/>
        </w:rPr>
        <w:t>west</w:t>
      </w:r>
      <w:r w:rsidRPr="00652E02">
        <w:rPr>
          <w:rFonts w:ascii="Arial" w:eastAsia="MS Mincho" w:hAnsi="Arial" w:cs="Arial"/>
          <w:sz w:val="22"/>
          <w:szCs w:val="22"/>
          <w:lang w:eastAsia="ja-JP"/>
        </w:rPr>
        <w:t>ward deviation from the 30-year summer average (18.5°N</w:t>
      </w:r>
      <w:r w:rsidRPr="20911899">
        <w:rPr>
          <w:rFonts w:ascii="Arial" w:eastAsia="MS Mincho" w:hAnsi="Arial" w:cs="Arial"/>
          <w:sz w:val="22"/>
          <w:szCs w:val="22"/>
          <w:lang w:eastAsia="ja-JP"/>
        </w:rPr>
        <w:t xml:space="preserve"> and 134.2°E), and that in autumn (September to November) was </w:t>
      </w:r>
      <w:r w:rsidRPr="005C3F2D">
        <w:rPr>
          <w:rFonts w:ascii="Arial" w:eastAsia="MS Mincho" w:hAnsi="Arial" w:cs="Arial" w:hint="eastAsia"/>
          <w:sz w:val="22"/>
          <w:szCs w:val="22"/>
          <w:highlight w:val="yellow"/>
          <w:lang w:eastAsia="ja-JP"/>
        </w:rPr>
        <w:t>16.4</w:t>
      </w:r>
      <w:r w:rsidRPr="005C3F2D">
        <w:rPr>
          <w:rFonts w:ascii="Arial" w:eastAsia="MS Mincho" w:hAnsi="Arial" w:cs="Arial"/>
          <w:sz w:val="22"/>
          <w:szCs w:val="22"/>
          <w:highlight w:val="yellow"/>
          <w:lang w:eastAsia="ja-JP"/>
        </w:rPr>
        <w:t xml:space="preserve">°N and </w:t>
      </w:r>
      <w:r w:rsidRPr="005C3F2D">
        <w:rPr>
          <w:rFonts w:ascii="Arial" w:eastAsia="MS Mincho" w:hAnsi="Arial" w:cs="Arial" w:hint="eastAsia"/>
          <w:sz w:val="22"/>
          <w:szCs w:val="22"/>
          <w:highlight w:val="yellow"/>
          <w:lang w:eastAsia="ja-JP"/>
        </w:rPr>
        <w:t>133.2</w:t>
      </w:r>
      <w:r w:rsidRPr="005C3F2D">
        <w:rPr>
          <w:rFonts w:ascii="Arial" w:eastAsia="MS Mincho" w:hAnsi="Arial" w:cs="Arial"/>
          <w:sz w:val="22"/>
          <w:szCs w:val="22"/>
          <w:highlight w:val="yellow"/>
          <w:lang w:eastAsia="ja-JP"/>
        </w:rPr>
        <w:t>°E</w:t>
      </w:r>
      <w:r w:rsidRPr="20911899">
        <w:rPr>
          <w:rFonts w:ascii="Arial" w:eastAsia="MS Mincho" w:hAnsi="Arial" w:cs="Arial"/>
          <w:sz w:val="22"/>
          <w:szCs w:val="22"/>
          <w:lang w:eastAsia="ja-JP"/>
        </w:rPr>
        <w:t xml:space="preserve">, representing </w:t>
      </w:r>
      <w:r w:rsidRPr="00D9740D">
        <w:rPr>
          <w:rFonts w:ascii="Arial" w:eastAsia="MS Mincho" w:hAnsi="Arial" w:cs="Arial"/>
          <w:sz w:val="22"/>
          <w:szCs w:val="22"/>
          <w:lang w:eastAsia="ja-JP"/>
        </w:rPr>
        <w:t xml:space="preserve">a </w:t>
      </w:r>
      <w:r w:rsidRPr="00D9740D">
        <w:rPr>
          <w:rFonts w:ascii="Arial" w:eastAsia="MS Mincho" w:hAnsi="Arial" w:cs="Arial" w:hint="eastAsia"/>
          <w:sz w:val="22"/>
          <w:szCs w:val="22"/>
          <w:lang w:eastAsia="ja-JP"/>
        </w:rPr>
        <w:t>west</w:t>
      </w:r>
      <w:r w:rsidRPr="00D9740D">
        <w:rPr>
          <w:rFonts w:ascii="Arial" w:eastAsia="MS Mincho" w:hAnsi="Arial" w:cs="Arial"/>
          <w:sz w:val="22"/>
          <w:szCs w:val="22"/>
          <w:lang w:eastAsia="ja-JP"/>
        </w:rPr>
        <w:t>ward de</w:t>
      </w:r>
      <w:r w:rsidRPr="20911899">
        <w:rPr>
          <w:rFonts w:ascii="Arial" w:eastAsia="MS Mincho" w:hAnsi="Arial" w:cs="Arial"/>
          <w:sz w:val="22"/>
          <w:szCs w:val="22"/>
          <w:lang w:eastAsia="ja-JP"/>
        </w:rPr>
        <w:t>viation from the 30-year autumn average (16.2°N and 137.0°E).</w:t>
      </w:r>
    </w:p>
    <w:p w14:paraId="7F0FDABD" w14:textId="77777777" w:rsidR="0042772F" w:rsidRDefault="008465B8" w:rsidP="0042772F">
      <w:pPr>
        <w:ind w:firstLine="480"/>
        <w:jc w:val="both"/>
        <w:rPr>
          <w:rFonts w:ascii="Arial" w:eastAsia="MS Mincho" w:hAnsi="Arial" w:cs="Arial"/>
          <w:sz w:val="22"/>
          <w:szCs w:val="22"/>
          <w:lang w:eastAsia="ja-JP"/>
        </w:rPr>
      </w:pPr>
      <w:r w:rsidRPr="00245FE4">
        <w:rPr>
          <w:rFonts w:ascii="Arial" w:eastAsia="MS Mincho" w:hAnsi="Arial" w:cs="Arial"/>
          <w:sz w:val="22"/>
          <w:szCs w:val="22"/>
          <w:lang w:eastAsia="ja-JP"/>
        </w:rPr>
        <w:t>The mean duration of TCs with tropical storm (TS) intensity or higher was</w:t>
      </w:r>
      <w:r>
        <w:rPr>
          <w:rFonts w:ascii="Arial" w:eastAsia="MS Mincho" w:hAnsi="Arial" w:cs="Arial"/>
          <w:sz w:val="22"/>
          <w:szCs w:val="22"/>
          <w:lang w:eastAsia="ja-JP"/>
        </w:rPr>
        <w:t xml:space="preserve"> </w:t>
      </w:r>
      <w:r w:rsidRPr="005C3F2D">
        <w:rPr>
          <w:rFonts w:ascii="Arial" w:eastAsia="MS Mincho" w:hAnsi="Arial" w:cs="Arial"/>
          <w:sz w:val="22"/>
          <w:szCs w:val="22"/>
          <w:highlight w:val="yellow"/>
          <w:lang w:eastAsia="ja-JP"/>
        </w:rPr>
        <w:t>4.8</w:t>
      </w:r>
      <w:r w:rsidRPr="005C3F2D">
        <w:rPr>
          <w:rFonts w:ascii="Arial" w:eastAsia="MS Mincho" w:hAnsi="Arial" w:cs="Arial"/>
          <w:sz w:val="22"/>
          <w:szCs w:val="22"/>
          <w:lang w:eastAsia="ja-JP"/>
        </w:rPr>
        <w:t xml:space="preserve"> days</w:t>
      </w:r>
      <w:r w:rsidRPr="00245FE4">
        <w:rPr>
          <w:rFonts w:ascii="Arial" w:eastAsia="MS Mincho" w:hAnsi="Arial" w:cs="Arial"/>
          <w:sz w:val="22"/>
          <w:szCs w:val="22"/>
          <w:lang w:eastAsia="ja-JP"/>
        </w:rPr>
        <w:t>, which w</w:t>
      </w:r>
      <w:r w:rsidRPr="00D9740D">
        <w:rPr>
          <w:rFonts w:ascii="Arial" w:eastAsia="MS Mincho" w:hAnsi="Arial" w:cs="Arial"/>
          <w:sz w:val="22"/>
          <w:szCs w:val="22"/>
          <w:lang w:eastAsia="ja-JP"/>
        </w:rPr>
        <w:t>as shorter than the 30-y</w:t>
      </w:r>
      <w:r w:rsidRPr="00245FE4">
        <w:rPr>
          <w:rFonts w:ascii="Arial" w:eastAsia="MS Mincho" w:hAnsi="Arial" w:cs="Arial"/>
          <w:sz w:val="22"/>
          <w:szCs w:val="22"/>
          <w:lang w:eastAsia="ja-JP"/>
        </w:rPr>
        <w:t>ear average of 5.2 days. Th</w:t>
      </w:r>
      <w:r>
        <w:rPr>
          <w:rFonts w:ascii="Arial" w:eastAsia="MS Mincho" w:hAnsi="Arial" w:cs="Arial"/>
          <w:sz w:val="22"/>
          <w:szCs w:val="22"/>
          <w:lang w:eastAsia="ja-JP"/>
        </w:rPr>
        <w:t>at</w:t>
      </w:r>
      <w:r w:rsidRPr="00245FE4">
        <w:rPr>
          <w:rFonts w:ascii="Arial" w:eastAsia="MS Mincho" w:hAnsi="Arial" w:cs="Arial"/>
          <w:sz w:val="22"/>
          <w:szCs w:val="22"/>
          <w:lang w:eastAsia="ja-JP"/>
        </w:rPr>
        <w:t xml:space="preserve"> of TCs with TS intensity or higher in summer was </w:t>
      </w:r>
      <w:r>
        <w:rPr>
          <w:rFonts w:ascii="Arial" w:eastAsia="MS Mincho" w:hAnsi="Arial" w:cs="Arial" w:hint="eastAsia"/>
          <w:sz w:val="22"/>
          <w:szCs w:val="22"/>
          <w:lang w:eastAsia="ja-JP"/>
        </w:rPr>
        <w:t>4.1</w:t>
      </w:r>
      <w:r w:rsidRPr="00E068C1">
        <w:rPr>
          <w:rFonts w:ascii="Arial" w:eastAsia="MS Mincho" w:hAnsi="Arial" w:cs="Arial"/>
          <w:sz w:val="22"/>
          <w:szCs w:val="22"/>
          <w:lang w:eastAsia="ja-JP"/>
        </w:rPr>
        <w:t xml:space="preserve"> days</w:t>
      </w:r>
      <w:r w:rsidRPr="00245FE4">
        <w:rPr>
          <w:rFonts w:ascii="Arial" w:eastAsia="MS Mincho" w:hAnsi="Arial" w:cs="Arial"/>
          <w:sz w:val="22"/>
          <w:szCs w:val="22"/>
          <w:lang w:eastAsia="ja-JP"/>
        </w:rPr>
        <w:t>, whic</w:t>
      </w:r>
      <w:r w:rsidRPr="0081256D">
        <w:rPr>
          <w:rFonts w:ascii="Arial" w:eastAsia="MS Mincho" w:hAnsi="Arial" w:cs="Arial"/>
          <w:sz w:val="22"/>
          <w:szCs w:val="22"/>
          <w:lang w:eastAsia="ja-JP"/>
        </w:rPr>
        <w:t>h was shorter than the average</w:t>
      </w:r>
      <w:r w:rsidRPr="00245FE4">
        <w:rPr>
          <w:rFonts w:ascii="Arial" w:eastAsia="MS Mincho" w:hAnsi="Arial" w:cs="Arial"/>
          <w:sz w:val="22"/>
          <w:szCs w:val="22"/>
          <w:lang w:eastAsia="ja-JP"/>
        </w:rPr>
        <w:t xml:space="preserve"> of 5.0 days, and that of TCs with TS intensity or higher in autumn was </w:t>
      </w:r>
      <w:r w:rsidRPr="005C3F2D">
        <w:rPr>
          <w:rFonts w:ascii="Arial" w:eastAsia="MS Mincho" w:hAnsi="Arial" w:cs="Arial" w:hint="eastAsia"/>
          <w:sz w:val="22"/>
          <w:szCs w:val="22"/>
          <w:highlight w:val="yellow"/>
          <w:lang w:eastAsia="ja-JP"/>
        </w:rPr>
        <w:t>5.4</w:t>
      </w:r>
      <w:r w:rsidRPr="004E28A7">
        <w:rPr>
          <w:rFonts w:ascii="Arial" w:eastAsia="MS Mincho" w:hAnsi="Arial" w:cs="Arial"/>
          <w:sz w:val="22"/>
          <w:szCs w:val="22"/>
          <w:lang w:eastAsia="ja-JP"/>
        </w:rPr>
        <w:t xml:space="preserve"> days,</w:t>
      </w:r>
      <w:r w:rsidRPr="00245FE4">
        <w:rPr>
          <w:rFonts w:ascii="Arial" w:eastAsia="MS Mincho" w:hAnsi="Arial" w:cs="Arial"/>
          <w:sz w:val="22"/>
          <w:szCs w:val="22"/>
          <w:lang w:eastAsia="ja-JP"/>
        </w:rPr>
        <w:t xml:space="preserve"> which was </w:t>
      </w:r>
      <w:r w:rsidRPr="0081256D">
        <w:rPr>
          <w:rFonts w:ascii="Arial" w:eastAsia="MS Mincho" w:hAnsi="Arial" w:cs="Arial"/>
          <w:sz w:val="22"/>
          <w:szCs w:val="22"/>
          <w:lang w:eastAsia="ja-JP"/>
        </w:rPr>
        <w:t>almost the same as</w:t>
      </w:r>
      <w:r w:rsidRPr="00245FE4">
        <w:rPr>
          <w:rFonts w:ascii="Arial" w:eastAsia="MS Mincho" w:hAnsi="Arial" w:cs="Arial"/>
          <w:sz w:val="22"/>
          <w:szCs w:val="22"/>
          <w:lang w:eastAsia="ja-JP"/>
        </w:rPr>
        <w:t xml:space="preserve"> the average of 5.4 days.</w:t>
      </w:r>
    </w:p>
    <w:p w14:paraId="202F1A63" w14:textId="77777777" w:rsidR="0042772F" w:rsidRDefault="008465B8" w:rsidP="0042772F">
      <w:pPr>
        <w:ind w:firstLine="480"/>
        <w:jc w:val="both"/>
        <w:rPr>
          <w:rFonts w:ascii="Arial" w:eastAsia="MS Mincho" w:hAnsi="Arial" w:cs="Arial"/>
          <w:sz w:val="22"/>
          <w:szCs w:val="22"/>
          <w:lang w:eastAsia="ja-JP"/>
        </w:rPr>
      </w:pPr>
      <w:r>
        <w:rPr>
          <w:rFonts w:ascii="Arial" w:eastAsia="MS Mincho" w:hAnsi="Arial" w:cs="Arial"/>
          <w:sz w:val="22"/>
          <w:szCs w:val="22"/>
          <w:lang w:eastAsia="ja-JP"/>
        </w:rPr>
        <w:t>Two</w:t>
      </w:r>
      <w:r>
        <w:rPr>
          <w:rFonts w:ascii="Arial" w:eastAsia="MS Mincho" w:hAnsi="Arial" w:cs="Arial" w:hint="eastAsia"/>
          <w:sz w:val="22"/>
          <w:szCs w:val="22"/>
          <w:lang w:eastAsia="ja-JP"/>
        </w:rPr>
        <w:t xml:space="preserve"> named TC</w:t>
      </w:r>
      <w:r>
        <w:rPr>
          <w:rFonts w:ascii="Arial" w:eastAsia="MS Mincho" w:hAnsi="Arial" w:cs="Arial"/>
          <w:sz w:val="22"/>
          <w:szCs w:val="22"/>
          <w:lang w:eastAsia="ja-JP"/>
        </w:rPr>
        <w:t>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formed</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 xml:space="preserve">in </w:t>
      </w:r>
      <w:r>
        <w:rPr>
          <w:rFonts w:ascii="Arial" w:eastAsia="MS Mincho" w:hAnsi="Arial" w:cs="Arial" w:hint="eastAsia"/>
          <w:sz w:val="22"/>
          <w:szCs w:val="22"/>
          <w:lang w:eastAsia="ja-JP"/>
        </w:rPr>
        <w:t>June</w:t>
      </w:r>
      <w:r>
        <w:rPr>
          <w:rFonts w:ascii="Arial" w:eastAsia="MS Mincho" w:hAnsi="Arial" w:cs="Arial"/>
          <w:sz w:val="22"/>
          <w:szCs w:val="22"/>
          <w:lang w:eastAsia="ja-JP"/>
        </w:rPr>
        <w:t xml:space="preserve">. </w:t>
      </w:r>
      <w:r w:rsidRPr="0011033E">
        <w:rPr>
          <w:rFonts w:ascii="Arial" w:eastAsia="MS Mincho" w:hAnsi="Arial" w:cs="Arial"/>
          <w:sz w:val="22"/>
          <w:szCs w:val="22"/>
          <w:lang w:eastAsia="ja-JP"/>
        </w:rPr>
        <w:t xml:space="preserve">The first, </w:t>
      </w:r>
      <w:proofErr w:type="spellStart"/>
      <w:r>
        <w:rPr>
          <w:rFonts w:ascii="Arial" w:eastAsia="MS Mincho" w:hAnsi="Arial" w:cs="Arial" w:hint="eastAsia"/>
          <w:sz w:val="22"/>
          <w:szCs w:val="22"/>
          <w:lang w:eastAsia="ja-JP"/>
        </w:rPr>
        <w:t>Wutip</w:t>
      </w:r>
      <w:proofErr w:type="spellEnd"/>
      <w:r>
        <w:rPr>
          <w:rFonts w:ascii="Arial" w:eastAsia="MS Mincho" w:hAnsi="Arial" w:cs="Arial" w:hint="eastAsia"/>
          <w:sz w:val="22"/>
          <w:szCs w:val="22"/>
          <w:lang w:eastAsia="ja-JP"/>
        </w:rPr>
        <w:t xml:space="preserve"> (2501)</w:t>
      </w:r>
      <w:r>
        <w:rPr>
          <w:rFonts w:ascii="Arial" w:eastAsia="MS Mincho" w:hAnsi="Arial" w:cs="Arial"/>
          <w:sz w:val="22"/>
          <w:szCs w:val="22"/>
          <w:lang w:eastAsia="ja-JP"/>
        </w:rPr>
        <w:t xml:space="preserve">, formed over </w:t>
      </w:r>
      <w:r>
        <w:rPr>
          <w:rFonts w:ascii="Arial" w:eastAsia="MS Mincho" w:hAnsi="Arial" w:cs="Arial" w:hint="eastAsia"/>
          <w:sz w:val="22"/>
          <w:szCs w:val="22"/>
          <w:lang w:eastAsia="ja-JP"/>
        </w:rPr>
        <w:t>the South China Sea</w:t>
      </w:r>
      <w:r w:rsidRPr="00BC07A3">
        <w:rPr>
          <w:rFonts w:ascii="Arial" w:eastAsia="MS Mincho" w:hAnsi="Arial" w:cs="Arial"/>
          <w:sz w:val="22"/>
          <w:szCs w:val="22"/>
          <w:lang w:eastAsia="ja-JP"/>
        </w:rPr>
        <w:t xml:space="preserve"> (here, TC locations are expressed as the area </w:t>
      </w:r>
      <w:r w:rsidRPr="00B9019B">
        <w:rPr>
          <w:rFonts w:ascii="Arial" w:eastAsia="MS Mincho" w:hAnsi="Arial" w:cs="Arial"/>
          <w:sz w:val="22"/>
          <w:szCs w:val="22"/>
          <w:lang w:eastAsia="ja-JP"/>
        </w:rPr>
        <w:t xml:space="preserve">of TD formation unless otherwise noted) and </w:t>
      </w:r>
      <w:r>
        <w:rPr>
          <w:rFonts w:ascii="Arial" w:eastAsia="MS Mincho" w:hAnsi="Arial" w:cs="Arial"/>
          <w:sz w:val="22"/>
          <w:szCs w:val="22"/>
          <w:lang w:eastAsia="ja-JP"/>
        </w:rPr>
        <w:t xml:space="preserve">hit </w:t>
      </w:r>
      <w:r>
        <w:rPr>
          <w:rFonts w:ascii="Arial" w:eastAsia="MS Mincho" w:hAnsi="Arial" w:cs="Arial" w:hint="eastAsia"/>
          <w:sz w:val="22"/>
          <w:szCs w:val="22"/>
          <w:lang w:eastAsia="ja-JP"/>
        </w:rPr>
        <w:t xml:space="preserve">the </w:t>
      </w:r>
      <w:proofErr w:type="spellStart"/>
      <w:r>
        <w:rPr>
          <w:rFonts w:ascii="Arial" w:eastAsia="MS Mincho" w:hAnsi="Arial" w:cs="Arial" w:hint="eastAsia"/>
          <w:sz w:val="22"/>
          <w:szCs w:val="22"/>
          <w:lang w:eastAsia="ja-JP"/>
        </w:rPr>
        <w:t>Leizhou</w:t>
      </w:r>
      <w:proofErr w:type="spellEnd"/>
      <w:r>
        <w:rPr>
          <w:rFonts w:ascii="Arial" w:eastAsia="MS Mincho" w:hAnsi="Arial" w:cs="Arial" w:hint="eastAsia"/>
          <w:sz w:val="22"/>
          <w:szCs w:val="22"/>
          <w:lang w:eastAsia="ja-JP"/>
        </w:rPr>
        <w:t xml:space="preserve"> Peninsula with severe tropical storm (STS)</w:t>
      </w:r>
      <w:r w:rsidRPr="00B9019B">
        <w:rPr>
          <w:rFonts w:ascii="Arial" w:eastAsia="MS Mincho" w:hAnsi="Arial" w:cs="Arial"/>
          <w:sz w:val="22"/>
          <w:szCs w:val="22"/>
          <w:lang w:eastAsia="ja-JP"/>
        </w:rPr>
        <w:t xml:space="preserve"> intensity. </w:t>
      </w:r>
      <w:r>
        <w:rPr>
          <w:rFonts w:ascii="Arial" w:eastAsia="MS Mincho" w:hAnsi="Arial" w:cs="Arial"/>
          <w:sz w:val="22"/>
          <w:szCs w:val="22"/>
          <w:lang w:eastAsia="ja-JP"/>
        </w:rPr>
        <w:t xml:space="preserve">The second, </w:t>
      </w:r>
      <w:r>
        <w:rPr>
          <w:rFonts w:ascii="Arial" w:eastAsia="MS Mincho" w:hAnsi="Arial" w:cs="Arial" w:hint="eastAsia"/>
          <w:sz w:val="22"/>
          <w:szCs w:val="22"/>
          <w:lang w:eastAsia="ja-JP"/>
        </w:rPr>
        <w:t>Sepat (2502),</w:t>
      </w:r>
      <w:r w:rsidRPr="00B9019B">
        <w:rPr>
          <w:rFonts w:ascii="Arial" w:eastAsia="MS Mincho" w:hAnsi="Arial" w:cs="Arial"/>
          <w:sz w:val="22"/>
          <w:szCs w:val="22"/>
          <w:lang w:eastAsia="ja-JP"/>
        </w:rPr>
        <w:t xml:space="preserve"> formed over </w:t>
      </w:r>
      <w:r>
        <w:rPr>
          <w:rFonts w:ascii="Arial" w:eastAsia="MS Mincho" w:hAnsi="Arial" w:cs="Arial" w:hint="eastAsia"/>
          <w:sz w:val="22"/>
          <w:szCs w:val="22"/>
          <w:lang w:eastAsia="ja-JP"/>
        </w:rPr>
        <w:t xml:space="preserve">the sea around the Ogasawara Islands </w:t>
      </w:r>
      <w:r>
        <w:rPr>
          <w:rFonts w:ascii="Arial" w:eastAsia="MS Mincho" w:hAnsi="Arial" w:cs="Arial"/>
          <w:sz w:val="22"/>
          <w:szCs w:val="22"/>
          <w:lang w:eastAsia="ja-JP"/>
        </w:rPr>
        <w:t xml:space="preserve">and </w:t>
      </w:r>
      <w:r w:rsidRPr="00542EEE">
        <w:rPr>
          <w:rFonts w:ascii="Arial" w:eastAsia="MS Mincho" w:hAnsi="Arial" w:cs="Arial"/>
          <w:sz w:val="22"/>
          <w:szCs w:val="22"/>
          <w:lang w:eastAsia="ja-JP"/>
        </w:rPr>
        <w:t xml:space="preserve">dissipated over the sea </w:t>
      </w:r>
      <w:r>
        <w:rPr>
          <w:rFonts w:ascii="Arial" w:eastAsia="MS Mincho" w:hAnsi="Arial" w:cs="Arial" w:hint="eastAsia"/>
          <w:sz w:val="22"/>
          <w:szCs w:val="22"/>
          <w:lang w:eastAsia="ja-JP"/>
        </w:rPr>
        <w:t>east of Japan</w:t>
      </w:r>
      <w:r w:rsidRPr="00B9019B">
        <w:rPr>
          <w:rFonts w:ascii="Arial" w:eastAsia="MS Mincho" w:hAnsi="Arial" w:cs="Arial"/>
          <w:sz w:val="22"/>
          <w:szCs w:val="22"/>
          <w:lang w:eastAsia="ja-JP"/>
        </w:rPr>
        <w:t>.</w:t>
      </w:r>
    </w:p>
    <w:p w14:paraId="2D41B71E" w14:textId="69A31479" w:rsidR="0042772F" w:rsidRDefault="008465B8" w:rsidP="0042772F">
      <w:pPr>
        <w:ind w:firstLine="480"/>
        <w:jc w:val="both"/>
        <w:rPr>
          <w:rFonts w:ascii="Arial" w:eastAsia="MS Mincho" w:hAnsi="Arial" w:cs="Arial"/>
          <w:sz w:val="22"/>
          <w:szCs w:val="22"/>
          <w:lang w:eastAsia="ja-JP"/>
        </w:rPr>
      </w:pPr>
      <w:r>
        <w:rPr>
          <w:rFonts w:ascii="Arial" w:eastAsia="MS Mincho" w:hAnsi="Arial" w:cs="Arial" w:hint="eastAsia"/>
          <w:sz w:val="22"/>
          <w:szCs w:val="22"/>
          <w:lang w:eastAsia="ja-JP"/>
        </w:rPr>
        <w:t>Eight</w:t>
      </w:r>
      <w:r w:rsidRPr="001C678E">
        <w:rPr>
          <w:rFonts w:ascii="Arial" w:eastAsia="MS Mincho" w:hAnsi="Arial" w:cs="Arial"/>
          <w:sz w:val="22"/>
          <w:szCs w:val="22"/>
          <w:lang w:eastAsia="ja-JP"/>
        </w:rPr>
        <w:t xml:space="preserve"> named TC</w:t>
      </w:r>
      <w:r>
        <w:rPr>
          <w:rFonts w:ascii="Arial" w:eastAsia="MS Mincho" w:hAnsi="Arial" w:cs="Arial"/>
          <w:sz w:val="22"/>
          <w:szCs w:val="22"/>
          <w:lang w:eastAsia="ja-JP"/>
        </w:rPr>
        <w:t>s</w:t>
      </w:r>
      <w:r w:rsidRPr="001C678E">
        <w:rPr>
          <w:rFonts w:ascii="Arial" w:eastAsia="MS Mincho" w:hAnsi="Arial" w:cs="Arial"/>
          <w:sz w:val="22"/>
          <w:szCs w:val="22"/>
          <w:lang w:eastAsia="ja-JP"/>
        </w:rPr>
        <w:t xml:space="preserve"> formed in </w:t>
      </w:r>
      <w:r>
        <w:rPr>
          <w:rFonts w:ascii="Arial" w:eastAsia="MS Mincho" w:hAnsi="Arial" w:cs="Arial"/>
          <w:sz w:val="22"/>
          <w:szCs w:val="22"/>
          <w:lang w:eastAsia="ja-JP"/>
        </w:rPr>
        <w:t xml:space="preserve">July. </w:t>
      </w:r>
      <w:r>
        <w:rPr>
          <w:rFonts w:ascii="Arial" w:eastAsia="MS Mincho" w:hAnsi="Arial" w:cs="Arial" w:hint="eastAsia"/>
          <w:sz w:val="22"/>
          <w:szCs w:val="22"/>
          <w:lang w:eastAsia="ja-JP"/>
        </w:rPr>
        <w:t>Mun (2503)</w:t>
      </w:r>
      <w:r>
        <w:rPr>
          <w:rFonts w:ascii="Arial" w:eastAsia="MS Mincho" w:hAnsi="Arial" w:cs="Arial"/>
          <w:sz w:val="22"/>
          <w:szCs w:val="22"/>
          <w:lang w:eastAsia="ja-JP"/>
        </w:rPr>
        <w:t>,</w:t>
      </w:r>
      <w:r w:rsidRPr="003A7065">
        <w:rPr>
          <w:rFonts w:ascii="Arial" w:eastAsia="MS Mincho" w:hAnsi="Arial" w:cs="Arial"/>
          <w:sz w:val="22"/>
          <w:szCs w:val="22"/>
          <w:lang w:eastAsia="ja-JP"/>
        </w:rPr>
        <w:t xml:space="preserve"> formed over the sea </w:t>
      </w:r>
      <w:r>
        <w:rPr>
          <w:rFonts w:ascii="Arial" w:eastAsia="MS Mincho" w:hAnsi="Arial" w:cs="Arial" w:hint="eastAsia"/>
          <w:sz w:val="22"/>
          <w:szCs w:val="22"/>
          <w:lang w:eastAsia="ja-JP"/>
        </w:rPr>
        <w:t xml:space="preserve">southwest of </w:t>
      </w:r>
      <w:proofErr w:type="spellStart"/>
      <w:r>
        <w:rPr>
          <w:rFonts w:ascii="Arial" w:eastAsia="MS Mincho" w:hAnsi="Arial" w:cs="Arial" w:hint="eastAsia"/>
          <w:sz w:val="22"/>
          <w:szCs w:val="22"/>
          <w:lang w:eastAsia="ja-JP"/>
        </w:rPr>
        <w:t>Minamitorishima</w:t>
      </w:r>
      <w:proofErr w:type="spellEnd"/>
      <w:r>
        <w:rPr>
          <w:rFonts w:ascii="Arial" w:eastAsia="MS Mincho" w:hAnsi="Arial" w:cs="Arial" w:hint="eastAsia"/>
          <w:sz w:val="22"/>
          <w:szCs w:val="22"/>
          <w:lang w:eastAsia="ja-JP"/>
        </w:rPr>
        <w:t xml:space="preserve"> Island and crossed longitude 180</w:t>
      </w:r>
      <w:r w:rsidRPr="002D15F8">
        <w:rPr>
          <w:rFonts w:ascii="Arial" w:eastAsia="MS Mincho" w:hAnsi="Arial" w:cs="Arial" w:hint="eastAsia"/>
          <w:sz w:val="22"/>
          <w:szCs w:val="22"/>
          <w:lang w:eastAsia="ja-JP"/>
        </w:rPr>
        <w:t xml:space="preserve"> degr</w:t>
      </w:r>
      <w:r>
        <w:rPr>
          <w:rFonts w:ascii="Arial" w:eastAsia="MS Mincho" w:hAnsi="Arial" w:cs="Arial" w:hint="eastAsia"/>
          <w:sz w:val="22"/>
          <w:szCs w:val="22"/>
          <w:lang w:eastAsia="ja-JP"/>
        </w:rPr>
        <w:t>ees east.</w:t>
      </w:r>
      <w:r w:rsidRPr="003A7065" w:rsidDel="00E73735">
        <w:rPr>
          <w:rFonts w:ascii="Arial" w:eastAsia="MS Mincho" w:hAnsi="Arial" w:cs="Arial"/>
          <w:sz w:val="22"/>
          <w:szCs w:val="22"/>
          <w:lang w:eastAsia="ja-JP"/>
        </w:rPr>
        <w:t xml:space="preserve"> </w:t>
      </w:r>
      <w:r>
        <w:rPr>
          <w:rFonts w:ascii="Arial" w:eastAsia="MS Mincho" w:hAnsi="Arial" w:cs="Arial" w:hint="eastAsia"/>
          <w:sz w:val="22"/>
          <w:szCs w:val="22"/>
          <w:lang w:eastAsia="ja-JP"/>
        </w:rPr>
        <w:t>Danas (2504)</w:t>
      </w:r>
      <w:r>
        <w:rPr>
          <w:rFonts w:ascii="Arial" w:eastAsia="MS Mincho" w:hAnsi="Arial" w:cs="Arial"/>
          <w:sz w:val="22"/>
          <w:szCs w:val="22"/>
          <w:lang w:eastAsia="ja-JP"/>
        </w:rPr>
        <w:t xml:space="preserve"> </w:t>
      </w:r>
      <w:r w:rsidRPr="003A7065">
        <w:rPr>
          <w:rFonts w:ascii="Arial" w:eastAsia="MS Mincho" w:hAnsi="Arial" w:cs="Arial"/>
          <w:sz w:val="22"/>
          <w:szCs w:val="22"/>
          <w:lang w:eastAsia="ja-JP"/>
        </w:rPr>
        <w:t xml:space="preserve">formed over the </w:t>
      </w:r>
      <w:r>
        <w:rPr>
          <w:rFonts w:ascii="Arial" w:eastAsia="MS Mincho" w:hAnsi="Arial" w:cs="Arial" w:hint="eastAsia"/>
          <w:sz w:val="22"/>
          <w:szCs w:val="22"/>
          <w:lang w:eastAsia="ja-JP"/>
        </w:rPr>
        <w:t xml:space="preserve">Bashi Channel, hitting </w:t>
      </w:r>
      <w:r w:rsidR="00927E6D">
        <w:rPr>
          <w:rFonts w:ascii="Arial" w:eastAsia="MS Mincho" w:hAnsi="Arial" w:cs="Arial" w:hint="eastAsia"/>
          <w:sz w:val="22"/>
          <w:szCs w:val="22"/>
          <w:lang w:eastAsia="ja-JP"/>
        </w:rPr>
        <w:t>Taiwan Island</w:t>
      </w:r>
      <w:r>
        <w:rPr>
          <w:rFonts w:ascii="Arial" w:eastAsia="MS Mincho" w:hAnsi="Arial" w:cs="Arial" w:hint="eastAsia"/>
          <w:sz w:val="22"/>
          <w:szCs w:val="22"/>
          <w:lang w:eastAsia="ja-JP"/>
        </w:rPr>
        <w:t xml:space="preserve"> with typhoon (TY) intensity and </w:t>
      </w:r>
      <w:r w:rsidR="00A27F46">
        <w:rPr>
          <w:rFonts w:ascii="Arial" w:eastAsia="MS Mincho" w:hAnsi="Arial" w:cs="Arial"/>
          <w:sz w:val="22"/>
          <w:szCs w:val="22"/>
          <w:lang w:eastAsia="ja-JP"/>
        </w:rPr>
        <w:t>Mainland</w:t>
      </w:r>
      <w:r>
        <w:rPr>
          <w:rFonts w:ascii="Arial" w:eastAsia="MS Mincho" w:hAnsi="Arial" w:cs="Arial" w:hint="eastAsia"/>
          <w:sz w:val="22"/>
          <w:szCs w:val="22"/>
          <w:lang w:eastAsia="ja-JP"/>
        </w:rPr>
        <w:t xml:space="preserve"> China with TS intensity</w:t>
      </w:r>
      <w:r>
        <w:rPr>
          <w:rFonts w:ascii="Arial" w:eastAsia="MS Mincho" w:hAnsi="Arial" w:cs="Arial"/>
          <w:sz w:val="22"/>
          <w:szCs w:val="22"/>
          <w:lang w:eastAsia="ja-JP"/>
        </w:rPr>
        <w:t>.</w:t>
      </w:r>
      <w:r>
        <w:rPr>
          <w:rFonts w:ascii="Arial" w:eastAsia="MS Mincho" w:hAnsi="Arial" w:cs="Arial" w:hint="eastAsia"/>
          <w:sz w:val="22"/>
          <w:szCs w:val="22"/>
          <w:lang w:eastAsia="ja-JP"/>
        </w:rPr>
        <w:t xml:space="preserve"> Nari (2505) formed over the sea around the Mariana Islands and made landfall near </w:t>
      </w:r>
      <w:proofErr w:type="spellStart"/>
      <w:r>
        <w:rPr>
          <w:rFonts w:ascii="Arial" w:eastAsia="MS Mincho" w:hAnsi="Arial" w:cs="Arial" w:hint="eastAsia"/>
          <w:sz w:val="22"/>
          <w:szCs w:val="22"/>
          <w:lang w:eastAsia="ja-JP"/>
        </w:rPr>
        <w:t>Erimoin</w:t>
      </w:r>
      <w:proofErr w:type="spellEnd"/>
      <w:r>
        <w:rPr>
          <w:rFonts w:ascii="Arial" w:eastAsia="MS Mincho" w:hAnsi="Arial" w:cs="Arial" w:hint="eastAsia"/>
          <w:sz w:val="22"/>
          <w:szCs w:val="22"/>
          <w:lang w:eastAsia="ja-JP"/>
        </w:rPr>
        <w:t xml:space="preserve"> Japan</w:t>
      </w:r>
      <w:r>
        <w:rPr>
          <w:rFonts w:ascii="Arial" w:eastAsia="MS Mincho" w:hAnsi="Arial" w:cs="Arial"/>
          <w:sz w:val="22"/>
          <w:szCs w:val="22"/>
          <w:lang w:eastAsia="ja-JP"/>
        </w:rPr>
        <w:t>’</w:t>
      </w:r>
      <w:r>
        <w:rPr>
          <w:rFonts w:ascii="Arial" w:eastAsia="MS Mincho" w:hAnsi="Arial" w:cs="Arial" w:hint="eastAsia"/>
          <w:sz w:val="22"/>
          <w:szCs w:val="22"/>
          <w:lang w:eastAsia="ja-JP"/>
        </w:rPr>
        <w:t xml:space="preserve">s Hokkaido Prefecture with TS intensity. </w:t>
      </w:r>
      <w:proofErr w:type="spellStart"/>
      <w:r>
        <w:rPr>
          <w:rFonts w:ascii="Arial" w:eastAsia="MS Mincho" w:hAnsi="Arial" w:cs="Arial" w:hint="eastAsia"/>
          <w:sz w:val="22"/>
          <w:szCs w:val="22"/>
          <w:lang w:eastAsia="ja-JP"/>
        </w:rPr>
        <w:t>Wipha</w:t>
      </w:r>
      <w:proofErr w:type="spellEnd"/>
      <w:r>
        <w:rPr>
          <w:rFonts w:ascii="Arial" w:eastAsia="MS Mincho" w:hAnsi="Arial" w:cs="Arial" w:hint="eastAsia"/>
          <w:sz w:val="22"/>
          <w:szCs w:val="22"/>
          <w:lang w:eastAsia="ja-JP"/>
        </w:rPr>
        <w:t xml:space="preserve"> (2506), formed over the sea east of </w:t>
      </w:r>
      <w:r>
        <w:rPr>
          <w:rFonts w:ascii="Arial" w:eastAsia="MS Mincho" w:hAnsi="Arial" w:cs="Arial" w:hint="eastAsia"/>
          <w:sz w:val="22"/>
          <w:szCs w:val="22"/>
          <w:lang w:eastAsia="ja-JP"/>
        </w:rPr>
        <w:lastRenderedPageBreak/>
        <w:t xml:space="preserve">the Philippines, crossed the coast line of South China with STS intensity and then crossed the coast line of Viet Nam with the same intensity, </w:t>
      </w:r>
      <w:r>
        <w:rPr>
          <w:rFonts w:ascii="Arial" w:eastAsia="MS Mincho" w:hAnsi="Arial" w:cs="Arial" w:hint="eastAsia"/>
          <w:sz w:val="22"/>
          <w:szCs w:val="22"/>
          <w:lang w:val="en-GB" w:eastAsia="ja-JP"/>
        </w:rPr>
        <w:t>causing damage to China and the Philippines</w:t>
      </w:r>
      <w:r>
        <w:rPr>
          <w:rFonts w:ascii="Arial" w:eastAsia="MS Mincho" w:hAnsi="Arial" w:cs="Arial" w:hint="eastAsia"/>
          <w:sz w:val="22"/>
          <w:szCs w:val="22"/>
          <w:lang w:eastAsia="ja-JP"/>
        </w:rPr>
        <w:t xml:space="preserve">. Francisco (2507), formed over the sea east of the Philippines and dissipated over the East China Sea, causing damage to the Philippines. Co-May (2508) formed over the sea northeast of Luzon Island, causing damage to the Philippines, hit Luzon Island with STS intensity and then passed over the northern part of Okinawa Island with TS intensity. </w:t>
      </w:r>
      <w:proofErr w:type="spellStart"/>
      <w:r>
        <w:rPr>
          <w:rFonts w:ascii="Arial" w:eastAsia="MS Mincho" w:hAnsi="Arial" w:cs="Arial" w:hint="eastAsia"/>
          <w:sz w:val="22"/>
          <w:szCs w:val="22"/>
          <w:lang w:eastAsia="ja-JP"/>
        </w:rPr>
        <w:t>Krosa</w:t>
      </w:r>
      <w:proofErr w:type="spellEnd"/>
      <w:r>
        <w:rPr>
          <w:rFonts w:ascii="Arial" w:eastAsia="MS Mincho" w:hAnsi="Arial" w:cs="Arial" w:hint="eastAsia"/>
          <w:sz w:val="22"/>
          <w:szCs w:val="22"/>
          <w:lang w:eastAsia="ja-JP"/>
        </w:rPr>
        <w:t xml:space="preserve"> (2509) formed over the sea around the Mariana Islands and crossed longitude 180 degrees east. Bailu (2510) formed over the sea south of Okinawa, also crossing longitude 180 degrees east.</w:t>
      </w:r>
    </w:p>
    <w:p w14:paraId="012C60A0" w14:textId="4F63808F" w:rsidR="0042772F" w:rsidRDefault="008465B8" w:rsidP="0042772F">
      <w:pPr>
        <w:ind w:firstLine="480"/>
        <w:jc w:val="both"/>
        <w:rPr>
          <w:rFonts w:ascii="Arial" w:eastAsia="MS Mincho" w:hAnsi="Arial" w:cs="Arial"/>
          <w:sz w:val="22"/>
          <w:szCs w:val="22"/>
          <w:lang w:val="en-GB" w:eastAsia="ja-JP"/>
        </w:rPr>
      </w:pPr>
      <w:r>
        <w:rPr>
          <w:rFonts w:ascii="Arial" w:eastAsia="MS Mincho" w:hAnsi="Arial" w:cs="Arial" w:hint="eastAsia"/>
          <w:sz w:val="22"/>
          <w:szCs w:val="22"/>
          <w:lang w:eastAsia="ja-JP"/>
        </w:rPr>
        <w:t>Four</w:t>
      </w:r>
      <w:r w:rsidRPr="36ECE705">
        <w:rPr>
          <w:rFonts w:ascii="Arial" w:eastAsia="MS Mincho" w:hAnsi="Arial" w:cs="Arial"/>
          <w:sz w:val="22"/>
          <w:szCs w:val="22"/>
          <w:lang w:eastAsia="ja-JP"/>
        </w:rPr>
        <w:t xml:space="preserve"> named TCs formed in August. </w:t>
      </w:r>
      <w:proofErr w:type="spellStart"/>
      <w:r>
        <w:rPr>
          <w:rFonts w:ascii="Arial" w:eastAsia="MS Mincho" w:hAnsi="Arial" w:cs="Arial" w:hint="eastAsia"/>
          <w:sz w:val="22"/>
          <w:szCs w:val="22"/>
          <w:lang w:eastAsia="ja-JP"/>
        </w:rPr>
        <w:t>Podul</w:t>
      </w:r>
      <w:proofErr w:type="spellEnd"/>
      <w:r>
        <w:rPr>
          <w:rFonts w:ascii="Arial" w:eastAsia="MS Mincho" w:hAnsi="Arial" w:cs="Arial" w:hint="eastAsia"/>
          <w:sz w:val="22"/>
          <w:szCs w:val="22"/>
          <w:lang w:eastAsia="ja-JP"/>
        </w:rPr>
        <w:t xml:space="preserve"> (2511), formed over the sea around the Mariana Islands, hitting </w:t>
      </w:r>
      <w:r w:rsidR="00927E6D">
        <w:rPr>
          <w:rFonts w:ascii="Arial" w:eastAsia="MS Mincho" w:hAnsi="Arial" w:cs="Arial" w:hint="eastAsia"/>
          <w:sz w:val="22"/>
          <w:szCs w:val="22"/>
          <w:lang w:eastAsia="ja-JP"/>
        </w:rPr>
        <w:t>Taiwan Island</w:t>
      </w:r>
      <w:r>
        <w:rPr>
          <w:rFonts w:ascii="Arial" w:eastAsia="MS Mincho" w:hAnsi="Arial" w:cs="Arial" w:hint="eastAsia"/>
          <w:sz w:val="22"/>
          <w:szCs w:val="22"/>
          <w:lang w:eastAsia="ja-JP"/>
        </w:rPr>
        <w:t xml:space="preserve"> with TY intensity and then South China with STS intensity. </w:t>
      </w:r>
      <w:r>
        <w:rPr>
          <w:rFonts w:ascii="Arial" w:eastAsia="MS Mincho" w:hAnsi="Arial" w:cs="Arial" w:hint="eastAsia"/>
          <w:sz w:val="22"/>
          <w:szCs w:val="22"/>
          <w:lang w:val="en-GB" w:eastAsia="ja-JP"/>
        </w:rPr>
        <w:t xml:space="preserve">Lingling (2512) formed over the sea south of Okinawa and made landfall near </w:t>
      </w:r>
      <w:proofErr w:type="spellStart"/>
      <w:r>
        <w:rPr>
          <w:rFonts w:ascii="Arial" w:eastAsia="MS Mincho" w:hAnsi="Arial" w:cs="Arial" w:hint="eastAsia"/>
          <w:sz w:val="22"/>
          <w:szCs w:val="22"/>
          <w:lang w:val="en-GB" w:eastAsia="ja-JP"/>
        </w:rPr>
        <w:t>Hioki</w:t>
      </w:r>
      <w:proofErr w:type="spellEnd"/>
      <w:r>
        <w:rPr>
          <w:rFonts w:ascii="Arial" w:eastAsia="MS Mincho" w:hAnsi="Arial" w:cs="Arial" w:hint="eastAsia"/>
          <w:sz w:val="22"/>
          <w:szCs w:val="22"/>
          <w:lang w:val="en-GB" w:eastAsia="ja-JP"/>
        </w:rPr>
        <w:t xml:space="preserve"> in Japan</w:t>
      </w:r>
      <w:r>
        <w:rPr>
          <w:rFonts w:ascii="Arial" w:eastAsia="MS Mincho" w:hAnsi="Arial" w:cs="Arial"/>
          <w:sz w:val="22"/>
          <w:szCs w:val="22"/>
          <w:lang w:val="en-GB" w:eastAsia="ja-JP"/>
        </w:rPr>
        <w:t>’</w:t>
      </w:r>
      <w:r>
        <w:rPr>
          <w:rFonts w:ascii="Arial" w:eastAsia="MS Mincho" w:hAnsi="Arial" w:cs="Arial" w:hint="eastAsia"/>
          <w:sz w:val="22"/>
          <w:szCs w:val="22"/>
          <w:lang w:val="en-GB" w:eastAsia="ja-JP"/>
        </w:rPr>
        <w:t xml:space="preserve">s Kagoshima Prefecture with TS intensity. </w:t>
      </w:r>
      <w:proofErr w:type="spellStart"/>
      <w:r>
        <w:rPr>
          <w:rFonts w:ascii="Arial" w:eastAsia="MS Mincho" w:hAnsi="Arial" w:cs="Arial" w:hint="eastAsia"/>
          <w:sz w:val="22"/>
          <w:szCs w:val="22"/>
          <w:lang w:val="en-GB" w:eastAsia="ja-JP"/>
        </w:rPr>
        <w:t>Kajiki</w:t>
      </w:r>
      <w:proofErr w:type="spellEnd"/>
      <w:r>
        <w:rPr>
          <w:rFonts w:ascii="Arial" w:eastAsia="MS Mincho" w:hAnsi="Arial" w:cs="Arial" w:hint="eastAsia"/>
          <w:sz w:val="22"/>
          <w:szCs w:val="22"/>
          <w:lang w:val="en-GB" w:eastAsia="ja-JP"/>
        </w:rPr>
        <w:t xml:space="preserve"> (2513) formed over the sea east of the Philippines, hitting Luzon Island with TD intensity and crossing the coast line of Viet Nam with TY intensity. </w:t>
      </w:r>
      <w:proofErr w:type="spellStart"/>
      <w:r>
        <w:rPr>
          <w:rFonts w:ascii="Arial" w:eastAsia="MS Mincho" w:hAnsi="Arial" w:cs="Arial" w:hint="eastAsia"/>
          <w:sz w:val="22"/>
          <w:szCs w:val="22"/>
          <w:lang w:val="en-GB" w:eastAsia="ja-JP"/>
        </w:rPr>
        <w:t>Nongfa</w:t>
      </w:r>
      <w:proofErr w:type="spellEnd"/>
      <w:r>
        <w:rPr>
          <w:rFonts w:ascii="Arial" w:eastAsia="MS Mincho" w:hAnsi="Arial" w:cs="Arial" w:hint="eastAsia"/>
          <w:sz w:val="22"/>
          <w:szCs w:val="22"/>
          <w:lang w:val="en-GB" w:eastAsia="ja-JP"/>
        </w:rPr>
        <w:t xml:space="preserve"> (2514) formed over the South China Sea and crossed the coast line of Viet Nam with TS intensity. </w:t>
      </w:r>
    </w:p>
    <w:p w14:paraId="69FF472B" w14:textId="77777777" w:rsidR="0042772F" w:rsidRDefault="008465B8" w:rsidP="0042772F">
      <w:pPr>
        <w:ind w:firstLine="480"/>
        <w:jc w:val="both"/>
        <w:rPr>
          <w:rFonts w:ascii="Arial" w:eastAsia="MS Mincho" w:hAnsi="Arial" w:cs="Arial"/>
          <w:sz w:val="22"/>
          <w:szCs w:val="22"/>
          <w:lang w:val="en-GB" w:eastAsia="ja-JP"/>
        </w:rPr>
      </w:pPr>
      <w:r>
        <w:rPr>
          <w:rFonts w:ascii="Arial" w:eastAsia="MS Mincho" w:hAnsi="Arial" w:cs="Arial" w:hint="eastAsia"/>
          <w:sz w:val="22"/>
          <w:szCs w:val="22"/>
          <w:lang w:eastAsia="ja-JP"/>
        </w:rPr>
        <w:t xml:space="preserve">Seven </w:t>
      </w:r>
      <w:r w:rsidRPr="36ECE705">
        <w:rPr>
          <w:rFonts w:ascii="Arial" w:eastAsia="MS Mincho" w:hAnsi="Arial" w:cs="Arial"/>
          <w:sz w:val="22"/>
          <w:szCs w:val="22"/>
          <w:lang w:eastAsia="ja-JP"/>
        </w:rPr>
        <w:t xml:space="preserve">named TCs formed in September. </w:t>
      </w:r>
      <w:proofErr w:type="spellStart"/>
      <w:r>
        <w:rPr>
          <w:rFonts w:ascii="Arial" w:eastAsia="MS Mincho" w:hAnsi="Arial" w:cs="Arial" w:hint="eastAsia"/>
          <w:sz w:val="22"/>
          <w:szCs w:val="22"/>
          <w:lang w:eastAsia="ja-JP"/>
        </w:rPr>
        <w:t>Peipah</w:t>
      </w:r>
      <w:proofErr w:type="spellEnd"/>
      <w:r>
        <w:rPr>
          <w:rFonts w:ascii="Arial" w:eastAsia="MS Mincho" w:hAnsi="Arial" w:cs="Arial" w:hint="eastAsia"/>
          <w:sz w:val="22"/>
          <w:szCs w:val="22"/>
          <w:lang w:eastAsia="ja-JP"/>
        </w:rPr>
        <w:t xml:space="preserve"> (2515), formed over the sea south of Japan and made landfall with TS intensity near Japan</w:t>
      </w:r>
      <w:r>
        <w:rPr>
          <w:rFonts w:ascii="Arial" w:eastAsia="MS Mincho" w:hAnsi="Arial" w:cs="Arial"/>
          <w:sz w:val="22"/>
          <w:szCs w:val="22"/>
          <w:lang w:eastAsia="ja-JP"/>
        </w:rPr>
        <w:t>’</w:t>
      </w:r>
      <w:r>
        <w:rPr>
          <w:rFonts w:ascii="Arial" w:eastAsia="MS Mincho" w:hAnsi="Arial" w:cs="Arial" w:hint="eastAsia"/>
          <w:sz w:val="22"/>
          <w:szCs w:val="22"/>
          <w:lang w:eastAsia="ja-JP"/>
        </w:rPr>
        <w:t xml:space="preserve">s </w:t>
      </w:r>
      <w:proofErr w:type="spellStart"/>
      <w:r>
        <w:rPr>
          <w:rFonts w:ascii="Arial" w:eastAsia="MS Mincho" w:hAnsi="Arial" w:cs="Arial" w:hint="eastAsia"/>
          <w:sz w:val="22"/>
          <w:szCs w:val="22"/>
          <w:lang w:eastAsia="ja-JP"/>
        </w:rPr>
        <w:t>Ainan</w:t>
      </w:r>
      <w:proofErr w:type="spellEnd"/>
      <w:r>
        <w:rPr>
          <w:rFonts w:ascii="Arial" w:eastAsia="MS Mincho" w:hAnsi="Arial" w:cs="Arial" w:hint="eastAsia"/>
          <w:sz w:val="22"/>
          <w:szCs w:val="22"/>
          <w:lang w:eastAsia="ja-JP"/>
        </w:rPr>
        <w:t xml:space="preserve"> (Ehime Prefecture), northern Wakayama Prefecture, Toyohashi (Aichi Prefecture) and Tateyama (Chiba Prefecture).</w:t>
      </w:r>
      <w:r>
        <w:rPr>
          <w:rFonts w:ascii="Arial" w:eastAsia="MS Mincho" w:hAnsi="Arial" w:cs="Arial" w:hint="eastAsia"/>
          <w:sz w:val="22"/>
          <w:szCs w:val="22"/>
          <w:lang w:val="en-GB" w:eastAsia="ja-JP"/>
        </w:rPr>
        <w:t xml:space="preserve"> Tapah (2516) formed over the South China Sea, before being upgraded to STS intensity over the South China Sea and hitting South China. Mitag (2517), formed over the sea east of the Philippines, hit Luzon Island with TS intensity and crossed the coast line of southern China with the same intensity. Ragasa (2518) formed over the sea east of the Philippines, </w:t>
      </w:r>
      <w:r w:rsidRPr="008C65FF">
        <w:rPr>
          <w:rFonts w:ascii="Arial" w:eastAsia="MS Mincho" w:hAnsi="Arial" w:cs="Arial"/>
          <w:sz w:val="22"/>
          <w:szCs w:val="22"/>
          <w:lang w:val="en-GB" w:eastAsia="ja-JP"/>
        </w:rPr>
        <w:t xml:space="preserve">reached its peak intensity with maximum sustained winds of 110 kt and a central pressure of 905 </w:t>
      </w:r>
      <w:proofErr w:type="spellStart"/>
      <w:r w:rsidRPr="008C65FF">
        <w:rPr>
          <w:rFonts w:ascii="Arial" w:eastAsia="MS Mincho" w:hAnsi="Arial" w:cs="Arial"/>
          <w:sz w:val="22"/>
          <w:szCs w:val="22"/>
          <w:lang w:val="en-GB" w:eastAsia="ja-JP"/>
        </w:rPr>
        <w:t>hPa</w:t>
      </w:r>
      <w:proofErr w:type="spellEnd"/>
      <w:r w:rsidRPr="008C65FF">
        <w:rPr>
          <w:rFonts w:ascii="Arial" w:eastAsia="MS Mincho" w:hAnsi="Arial" w:cs="Arial"/>
          <w:sz w:val="22"/>
          <w:szCs w:val="22"/>
          <w:lang w:val="en-GB" w:eastAsia="ja-JP"/>
        </w:rPr>
        <w:t xml:space="preserve"> </w:t>
      </w:r>
      <w:r w:rsidRPr="008C65FF">
        <w:rPr>
          <w:rFonts w:ascii="Arial" w:eastAsia="MS Mincho" w:hAnsi="Arial" w:cs="Arial" w:hint="eastAsia"/>
          <w:sz w:val="22"/>
          <w:szCs w:val="22"/>
          <w:lang w:val="en-GB" w:eastAsia="ja-JP"/>
        </w:rPr>
        <w:t>(a record for 2025)</w:t>
      </w:r>
      <w:r>
        <w:rPr>
          <w:rFonts w:ascii="Arial" w:eastAsia="MS Mincho" w:hAnsi="Arial" w:cs="Arial" w:hint="eastAsia"/>
          <w:sz w:val="22"/>
          <w:szCs w:val="22"/>
          <w:lang w:val="en-GB" w:eastAsia="ja-JP"/>
        </w:rPr>
        <w:t xml:space="preserve"> </w:t>
      </w:r>
      <w:r w:rsidRPr="00B977F9">
        <w:rPr>
          <w:rFonts w:ascii="Arial" w:eastAsia="MS Mincho" w:hAnsi="Arial" w:cs="Arial"/>
          <w:sz w:val="22"/>
          <w:szCs w:val="22"/>
          <w:lang w:val="en-GB" w:eastAsia="ja-JP"/>
        </w:rPr>
        <w:t>over the sea northeast of Luzon Island</w:t>
      </w:r>
      <w:r>
        <w:rPr>
          <w:rFonts w:ascii="Arial" w:eastAsia="MS Mincho" w:hAnsi="Arial" w:cs="Arial" w:hint="eastAsia"/>
          <w:sz w:val="22"/>
          <w:szCs w:val="22"/>
          <w:lang w:val="en-GB" w:eastAsia="ja-JP"/>
        </w:rPr>
        <w:t xml:space="preserve"> and then crossed the coast line of South China with TY intensity, causing damage to southeastern China, the Philippines and Thailand. Neoguri (2519) formed over the sea north of Wake Island and crossed longitude 180 degree east. </w:t>
      </w:r>
      <w:proofErr w:type="spellStart"/>
      <w:r>
        <w:rPr>
          <w:rFonts w:ascii="Arial" w:eastAsia="MS Mincho" w:hAnsi="Arial" w:cs="Arial" w:hint="eastAsia"/>
          <w:sz w:val="22"/>
          <w:szCs w:val="22"/>
          <w:lang w:val="en-GB" w:eastAsia="ja-JP"/>
        </w:rPr>
        <w:t>Bualoi</w:t>
      </w:r>
      <w:proofErr w:type="spellEnd"/>
      <w:r>
        <w:rPr>
          <w:rFonts w:ascii="Arial" w:eastAsia="MS Mincho" w:hAnsi="Arial" w:cs="Arial" w:hint="eastAsia"/>
          <w:sz w:val="22"/>
          <w:szCs w:val="22"/>
          <w:lang w:val="en-GB" w:eastAsia="ja-JP"/>
        </w:rPr>
        <w:t xml:space="preserve"> (2520) formed over the sea east of the Philippines, crossed the Philippines with STS intensity and then crossed the coast line of Viet Nam with TY intensity, causing damage to Viet Nam, the Philippines and Thailand. </w:t>
      </w:r>
      <w:proofErr w:type="spellStart"/>
      <w:r>
        <w:rPr>
          <w:rFonts w:ascii="Arial" w:eastAsia="MS Mincho" w:hAnsi="Arial" w:cs="Arial" w:hint="eastAsia"/>
          <w:sz w:val="22"/>
          <w:szCs w:val="22"/>
          <w:lang w:val="en-GB" w:eastAsia="ja-JP"/>
        </w:rPr>
        <w:t>Matmo</w:t>
      </w:r>
      <w:proofErr w:type="spellEnd"/>
      <w:r>
        <w:rPr>
          <w:rFonts w:ascii="Arial" w:eastAsia="MS Mincho" w:hAnsi="Arial" w:cs="Arial" w:hint="eastAsia"/>
          <w:sz w:val="22"/>
          <w:szCs w:val="22"/>
          <w:lang w:val="en-GB" w:eastAsia="ja-JP"/>
        </w:rPr>
        <w:t xml:space="preserve"> (2521) formed over the sea east of the Philippines, crossing Luzon Island with STS intensity and the </w:t>
      </w:r>
      <w:proofErr w:type="spellStart"/>
      <w:r>
        <w:rPr>
          <w:rFonts w:ascii="Arial" w:eastAsia="MS Mincho" w:hAnsi="Arial" w:cs="Arial" w:hint="eastAsia"/>
          <w:sz w:val="22"/>
          <w:szCs w:val="22"/>
          <w:lang w:val="en-GB" w:eastAsia="ja-JP"/>
        </w:rPr>
        <w:t>Leizhou</w:t>
      </w:r>
      <w:proofErr w:type="spellEnd"/>
      <w:r>
        <w:rPr>
          <w:rFonts w:ascii="Arial" w:eastAsia="MS Mincho" w:hAnsi="Arial" w:cs="Arial" w:hint="eastAsia"/>
          <w:sz w:val="22"/>
          <w:szCs w:val="22"/>
          <w:lang w:val="en-GB" w:eastAsia="ja-JP"/>
        </w:rPr>
        <w:t xml:space="preserve"> Peninsula with TY intensity before hitting South China with STS intensity.</w:t>
      </w:r>
    </w:p>
    <w:p w14:paraId="7E7BA012" w14:textId="77777777" w:rsidR="0042772F" w:rsidRDefault="008465B8" w:rsidP="0042772F">
      <w:pPr>
        <w:ind w:firstLine="480"/>
        <w:jc w:val="both"/>
        <w:rPr>
          <w:rFonts w:ascii="Arial" w:eastAsia="MS Mincho" w:hAnsi="Arial" w:cs="Arial"/>
          <w:sz w:val="22"/>
          <w:szCs w:val="22"/>
          <w:lang w:eastAsia="ja-JP"/>
        </w:rPr>
      </w:pPr>
      <w:r>
        <w:rPr>
          <w:rFonts w:ascii="Arial" w:eastAsia="MS Mincho" w:hAnsi="Arial" w:cs="Arial" w:hint="eastAsia"/>
          <w:sz w:val="22"/>
          <w:szCs w:val="22"/>
          <w:lang w:eastAsia="ja-JP"/>
        </w:rPr>
        <w:t>Four</w:t>
      </w:r>
      <w:r w:rsidRPr="009B143B">
        <w:rPr>
          <w:rFonts w:ascii="Arial" w:eastAsia="MS Mincho" w:hAnsi="Arial" w:cs="Arial"/>
          <w:sz w:val="22"/>
          <w:szCs w:val="22"/>
          <w:lang w:eastAsia="ja-JP"/>
        </w:rPr>
        <w:t xml:space="preserve"> named TCs formed in October. </w:t>
      </w:r>
      <w:r>
        <w:rPr>
          <w:rFonts w:ascii="Arial" w:eastAsia="MS Mincho" w:hAnsi="Arial" w:cs="Arial" w:hint="eastAsia"/>
          <w:sz w:val="22"/>
          <w:szCs w:val="22"/>
          <w:lang w:eastAsia="ja-JP"/>
        </w:rPr>
        <w:t xml:space="preserve">Halong (2522) formed over the sea southeast of the Ogasawara Islands and crossed longitude 180 degrees east. </w:t>
      </w:r>
      <w:proofErr w:type="spellStart"/>
      <w:r>
        <w:rPr>
          <w:rFonts w:ascii="Arial" w:eastAsia="MS Mincho" w:hAnsi="Arial" w:cs="Arial" w:hint="eastAsia"/>
          <w:sz w:val="22"/>
          <w:szCs w:val="22"/>
          <w:lang w:eastAsia="ja-JP"/>
        </w:rPr>
        <w:t>Nakri</w:t>
      </w:r>
      <w:proofErr w:type="spellEnd"/>
      <w:r>
        <w:rPr>
          <w:rFonts w:ascii="Arial" w:eastAsia="MS Mincho" w:hAnsi="Arial" w:cs="Arial" w:hint="eastAsia"/>
          <w:sz w:val="22"/>
          <w:szCs w:val="22"/>
          <w:lang w:eastAsia="ja-JP"/>
        </w:rPr>
        <w:t xml:space="preserve"> (2523), formed around the Mariana Islands and also crossed longitude 180 degrees east. </w:t>
      </w:r>
      <w:proofErr w:type="spellStart"/>
      <w:r>
        <w:rPr>
          <w:rFonts w:ascii="Arial" w:eastAsia="MS Mincho" w:hAnsi="Arial" w:cs="Arial" w:hint="eastAsia"/>
          <w:sz w:val="22"/>
          <w:szCs w:val="22"/>
          <w:lang w:eastAsia="ja-JP"/>
        </w:rPr>
        <w:t>Fengshen</w:t>
      </w:r>
      <w:proofErr w:type="spellEnd"/>
      <w:r>
        <w:rPr>
          <w:rFonts w:ascii="Arial" w:eastAsia="MS Mincho" w:hAnsi="Arial" w:cs="Arial" w:hint="eastAsia"/>
          <w:sz w:val="22"/>
          <w:szCs w:val="22"/>
          <w:lang w:eastAsia="ja-JP"/>
        </w:rPr>
        <w:t xml:space="preserve"> (2524), formed over the sea east of the Philippines, crossed south of Luzon Island with TS intensity and dissipated over the South China Sea. </w:t>
      </w:r>
      <w:proofErr w:type="spellStart"/>
      <w:r>
        <w:rPr>
          <w:rFonts w:ascii="Arial" w:eastAsia="MS Mincho" w:hAnsi="Arial" w:cs="Arial" w:hint="eastAsia"/>
          <w:sz w:val="22"/>
          <w:szCs w:val="22"/>
          <w:lang w:eastAsia="ja-JP"/>
        </w:rPr>
        <w:t>Kalmaegi</w:t>
      </w:r>
      <w:proofErr w:type="spellEnd"/>
      <w:r>
        <w:rPr>
          <w:rFonts w:ascii="Arial" w:eastAsia="MS Mincho" w:hAnsi="Arial" w:cs="Arial" w:hint="eastAsia"/>
          <w:sz w:val="22"/>
          <w:szCs w:val="22"/>
          <w:lang w:eastAsia="ja-JP"/>
        </w:rPr>
        <w:t xml:space="preserve"> (2525), formed over the Caroline Islands, crossed the Philippines with TY intensity and crossed the coast line of Viet Nam with the same intensity, causing damage to the Philippines and Viet Nam.</w:t>
      </w:r>
    </w:p>
    <w:p w14:paraId="3A0721DF" w14:textId="3747C22B" w:rsidR="008465B8" w:rsidRDefault="008465B8" w:rsidP="0042772F">
      <w:pPr>
        <w:ind w:firstLine="480"/>
        <w:jc w:val="both"/>
        <w:rPr>
          <w:rFonts w:ascii="Arial" w:eastAsia="MS Mincho" w:hAnsi="Arial" w:cs="Arial"/>
          <w:sz w:val="22"/>
          <w:szCs w:val="22"/>
          <w:lang w:eastAsia="ja-JP"/>
        </w:rPr>
      </w:pPr>
      <w:r>
        <w:rPr>
          <w:rFonts w:ascii="Arial" w:eastAsia="MS Mincho" w:hAnsi="Arial" w:cs="Arial" w:hint="eastAsia"/>
          <w:sz w:val="22"/>
          <w:szCs w:val="22"/>
          <w:lang w:eastAsia="ja-JP"/>
        </w:rPr>
        <w:t>Two</w:t>
      </w:r>
      <w:r w:rsidRPr="003F4947">
        <w:rPr>
          <w:rFonts w:ascii="Arial" w:eastAsia="MS Mincho" w:hAnsi="Arial" w:cs="Arial"/>
          <w:sz w:val="22"/>
          <w:szCs w:val="22"/>
          <w:lang w:eastAsia="ja-JP"/>
        </w:rPr>
        <w:t xml:space="preserve"> named TCs formed in November.</w:t>
      </w:r>
      <w:r w:rsidRPr="003F4947">
        <w:rPr>
          <w:rFonts w:ascii="Arial" w:eastAsia="MS Mincho" w:hAnsi="Arial" w:cs="Arial" w:hint="eastAsia"/>
          <w:sz w:val="22"/>
          <w:szCs w:val="22"/>
          <w:lang w:eastAsia="ja-JP"/>
        </w:rPr>
        <w:t xml:space="preserve"> Fung-</w:t>
      </w:r>
      <w:proofErr w:type="spellStart"/>
      <w:r w:rsidRPr="003F4947">
        <w:rPr>
          <w:rFonts w:ascii="Arial" w:eastAsia="MS Mincho" w:hAnsi="Arial" w:cs="Arial" w:hint="eastAsia"/>
          <w:sz w:val="22"/>
          <w:szCs w:val="22"/>
          <w:lang w:eastAsia="ja-JP"/>
        </w:rPr>
        <w:t>wong</w:t>
      </w:r>
      <w:proofErr w:type="spellEnd"/>
      <w:r w:rsidRPr="003F4947">
        <w:rPr>
          <w:rFonts w:ascii="Arial" w:eastAsia="MS Mincho" w:hAnsi="Arial" w:cs="Arial" w:hint="eastAsia"/>
          <w:sz w:val="22"/>
          <w:szCs w:val="22"/>
          <w:lang w:eastAsia="ja-JP"/>
        </w:rPr>
        <w:t xml:space="preserve"> (2526) formed over the sea around the Caroline Island</w:t>
      </w:r>
      <w:r>
        <w:rPr>
          <w:rFonts w:ascii="Arial" w:eastAsia="MS Mincho" w:hAnsi="Arial" w:cs="Arial" w:hint="eastAsia"/>
          <w:sz w:val="22"/>
          <w:szCs w:val="22"/>
          <w:lang w:eastAsia="ja-JP"/>
        </w:rPr>
        <w:t>s</w:t>
      </w:r>
      <w:r w:rsidRPr="003F4947">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causing damage to the Philippines, </w:t>
      </w:r>
      <w:r w:rsidRPr="003F4947">
        <w:rPr>
          <w:rFonts w:ascii="Arial" w:eastAsia="MS Mincho" w:hAnsi="Arial" w:cs="Arial" w:hint="eastAsia"/>
          <w:sz w:val="22"/>
          <w:szCs w:val="22"/>
          <w:lang w:eastAsia="ja-JP"/>
        </w:rPr>
        <w:t xml:space="preserve">crossed Luzon Island with TY intensity and also crossed the southern part of </w:t>
      </w:r>
      <w:r w:rsidR="00927E6D">
        <w:rPr>
          <w:rFonts w:ascii="Arial" w:eastAsia="MS Mincho" w:hAnsi="Arial" w:cs="Arial" w:hint="eastAsia"/>
          <w:sz w:val="22"/>
          <w:szCs w:val="22"/>
          <w:lang w:eastAsia="ja-JP"/>
        </w:rPr>
        <w:t>Taiwan Island</w:t>
      </w:r>
      <w:r w:rsidRPr="003F4947">
        <w:rPr>
          <w:rFonts w:ascii="Arial" w:eastAsia="MS Mincho" w:hAnsi="Arial" w:cs="Arial" w:hint="eastAsia"/>
          <w:sz w:val="22"/>
          <w:szCs w:val="22"/>
          <w:lang w:eastAsia="ja-JP"/>
        </w:rPr>
        <w:t xml:space="preserve"> with TS intensity. </w:t>
      </w:r>
      <w:r>
        <w:rPr>
          <w:rFonts w:ascii="Arial" w:eastAsia="MS Mincho" w:hAnsi="Arial" w:cs="Arial"/>
          <w:sz w:val="22"/>
          <w:szCs w:val="22"/>
          <w:lang w:eastAsia="ja-JP"/>
        </w:rPr>
        <w:t>T</w:t>
      </w:r>
      <w:r w:rsidRPr="001C678E">
        <w:rPr>
          <w:rFonts w:ascii="Arial" w:eastAsia="MS Mincho" w:hAnsi="Arial" w:cs="Arial"/>
          <w:sz w:val="22"/>
          <w:szCs w:val="22"/>
          <w:lang w:eastAsia="ja-JP"/>
        </w:rPr>
        <w:t xml:space="preserve">he last-named TC, </w:t>
      </w:r>
      <w:r>
        <w:rPr>
          <w:rFonts w:ascii="Arial" w:eastAsia="MS Mincho" w:hAnsi="Arial" w:cs="Arial" w:hint="eastAsia"/>
          <w:sz w:val="22"/>
          <w:szCs w:val="22"/>
          <w:lang w:eastAsia="ja-JP"/>
        </w:rPr>
        <w:t xml:space="preserve">Koto (2527), </w:t>
      </w:r>
      <w:r w:rsidRPr="00605E05">
        <w:rPr>
          <w:rFonts w:ascii="Arial" w:eastAsia="MS Mincho" w:hAnsi="Arial" w:cs="Arial" w:hint="eastAsia"/>
          <w:sz w:val="22"/>
          <w:szCs w:val="22"/>
          <w:highlight w:val="yellow"/>
          <w:lang w:eastAsia="ja-JP"/>
        </w:rPr>
        <w:t>formed over the Sulu Sea</w:t>
      </w:r>
      <w:r>
        <w:rPr>
          <w:rFonts w:ascii="Arial" w:eastAsia="MS Mincho" w:hAnsi="Arial" w:cs="Arial" w:hint="eastAsia"/>
          <w:sz w:val="22"/>
          <w:szCs w:val="22"/>
          <w:highlight w:val="yellow"/>
          <w:lang w:eastAsia="ja-JP"/>
        </w:rPr>
        <w:t xml:space="preserve"> and</w:t>
      </w:r>
      <w:r w:rsidRPr="00605E05">
        <w:rPr>
          <w:rFonts w:ascii="Arial" w:eastAsia="MS Mincho" w:hAnsi="Arial" w:cs="Arial" w:hint="eastAsia"/>
          <w:sz w:val="22"/>
          <w:szCs w:val="22"/>
          <w:highlight w:val="yellow"/>
          <w:lang w:eastAsia="ja-JP"/>
        </w:rPr>
        <w:t xml:space="preserve"> </w:t>
      </w:r>
      <w:r w:rsidRPr="00605E05">
        <w:rPr>
          <w:rFonts w:ascii="Arial" w:eastAsia="MS Mincho" w:hAnsi="Arial" w:cs="Arial"/>
          <w:sz w:val="22"/>
          <w:szCs w:val="22"/>
          <w:highlight w:val="yellow"/>
          <w:lang w:eastAsia="ja-JP"/>
        </w:rPr>
        <w:t>dissipated</w:t>
      </w:r>
      <w:r w:rsidRPr="00605E05">
        <w:rPr>
          <w:rFonts w:ascii="Arial" w:eastAsia="MS Mincho" w:hAnsi="Arial" w:cs="Arial" w:hint="eastAsia"/>
          <w:sz w:val="22"/>
          <w:szCs w:val="22"/>
          <w:highlight w:val="yellow"/>
          <w:lang w:eastAsia="ja-JP"/>
        </w:rPr>
        <w:t xml:space="preserve"> over the South China Sea</w:t>
      </w:r>
      <w:r>
        <w:rPr>
          <w:rFonts w:ascii="Arial" w:eastAsia="MS Mincho" w:hAnsi="Arial" w:cs="Arial" w:hint="eastAsia"/>
          <w:sz w:val="22"/>
          <w:szCs w:val="22"/>
          <w:lang w:eastAsia="ja-JP"/>
        </w:rPr>
        <w:t>.</w:t>
      </w:r>
    </w:p>
    <w:p w14:paraId="1E008C2F" w14:textId="48E03164" w:rsidR="00CD538A" w:rsidRDefault="00CD538A" w:rsidP="00856AE2">
      <w:pPr>
        <w:ind w:firstLine="480"/>
        <w:jc w:val="both"/>
        <w:rPr>
          <w:rFonts w:ascii="Arial" w:eastAsia="MS Mincho" w:hAnsi="Arial" w:cs="Arial"/>
          <w:sz w:val="22"/>
          <w:szCs w:val="22"/>
          <w:lang w:eastAsia="ja-JP"/>
        </w:rPr>
      </w:pPr>
      <w:r>
        <w:rPr>
          <w:rFonts w:ascii="Arial" w:eastAsia="MS Mincho" w:hAnsi="Arial" w:cs="Arial"/>
          <w:sz w:val="22"/>
          <w:szCs w:val="22"/>
          <w:lang w:eastAsia="ja-JP"/>
        </w:rPr>
        <w:br w:type="page"/>
      </w:r>
    </w:p>
    <w:bookmarkEnd w:id="0"/>
    <w:bookmarkEnd w:id="1"/>
    <w:p w14:paraId="0DCC46BA" w14:textId="25126FBF" w:rsidR="00C0013D" w:rsidRDefault="00F57F24" w:rsidP="00451C23">
      <w:pPr>
        <w:pStyle w:val="PlainText"/>
        <w:spacing w:line="360" w:lineRule="exact"/>
        <w:jc w:val="center"/>
        <w:rPr>
          <w:rFonts w:ascii="Calibri" w:eastAsia="MS PGothic" w:hAnsi="Calibri"/>
          <w:sz w:val="22"/>
          <w:szCs w:val="22"/>
        </w:rPr>
      </w:pPr>
      <w:r w:rsidRPr="00EA5A99">
        <w:rPr>
          <w:rFonts w:ascii="Calibri" w:eastAsia="MS PGothic" w:hAnsi="Calibri"/>
          <w:b/>
          <w:bCs/>
          <w:sz w:val="22"/>
          <w:szCs w:val="22"/>
          <w:highlight w:val="yellow"/>
        </w:rPr>
        <w:lastRenderedPageBreak/>
        <w:t xml:space="preserve">Table 1  List of named TCs in </w:t>
      </w:r>
      <w:r w:rsidR="00155F26" w:rsidRPr="00EA5A99">
        <w:rPr>
          <w:rFonts w:ascii="Calibri" w:eastAsia="MS PGothic" w:hAnsi="Calibri"/>
          <w:b/>
          <w:bCs/>
          <w:sz w:val="22"/>
          <w:szCs w:val="22"/>
          <w:highlight w:val="yellow"/>
        </w:rPr>
        <w:t>202</w:t>
      </w:r>
      <w:r w:rsidR="00155F26" w:rsidRPr="00EA5A99">
        <w:rPr>
          <w:rFonts w:ascii="Calibri" w:eastAsia="MS PGothic" w:hAnsi="Calibri" w:hint="eastAsia"/>
          <w:b/>
          <w:bCs/>
          <w:sz w:val="22"/>
          <w:szCs w:val="22"/>
          <w:highlight w:val="yellow"/>
        </w:rPr>
        <w:t>5</w:t>
      </w:r>
    </w:p>
    <w:p w14:paraId="2868EDB0" w14:textId="6AA743B0" w:rsidR="00DF1E9A" w:rsidRPr="00A40EBE" w:rsidRDefault="00DF1E9A" w:rsidP="00F57F24">
      <w:pPr>
        <w:jc w:val="center"/>
        <w:rPr>
          <w:rFonts w:ascii="Calibri" w:eastAsia="MS PGothic" w:hAnsi="Calibri"/>
          <w:sz w:val="22"/>
          <w:szCs w:val="22"/>
          <w:lang w:eastAsia="ja-JP"/>
        </w:rPr>
      </w:pPr>
      <w:r w:rsidRPr="00DF1E9A">
        <w:rPr>
          <w:rFonts w:hint="eastAsia"/>
          <w:noProof/>
        </w:rPr>
        <w:drawing>
          <wp:inline distT="0" distB="0" distL="0" distR="0" wp14:anchorId="6EBD50A1" wp14:editId="137E5734">
            <wp:extent cx="5831840" cy="4951730"/>
            <wp:effectExtent l="0" t="0" r="0" b="1270"/>
            <wp:docPr id="60490258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1840" cy="4951730"/>
                    </a:xfrm>
                    <a:prstGeom prst="rect">
                      <a:avLst/>
                    </a:prstGeom>
                    <a:noFill/>
                    <a:ln>
                      <a:noFill/>
                    </a:ln>
                  </pic:spPr>
                </pic:pic>
              </a:graphicData>
            </a:graphic>
          </wp:inline>
        </w:drawing>
      </w:r>
    </w:p>
    <w:p w14:paraId="75107D97" w14:textId="37E1A717" w:rsidR="00F57F24" w:rsidRDefault="00F57F24" w:rsidP="00F57F24">
      <w:pPr>
        <w:jc w:val="center"/>
        <w:rPr>
          <w:rFonts w:ascii="Calibri" w:eastAsiaTheme="minorEastAsia" w:hAnsi="Calibri"/>
          <w:sz w:val="22"/>
          <w:szCs w:val="22"/>
          <w:lang w:eastAsia="ja-JP"/>
        </w:rPr>
      </w:pPr>
    </w:p>
    <w:p w14:paraId="30545322" w14:textId="3917EE0E" w:rsidR="00DF1E9A" w:rsidRPr="00DF1E9A" w:rsidRDefault="00DF1E9A" w:rsidP="00F57F24">
      <w:pPr>
        <w:jc w:val="center"/>
        <w:rPr>
          <w:rFonts w:ascii="Calibri" w:eastAsiaTheme="minorEastAsia" w:hAnsi="Calibri"/>
          <w:sz w:val="22"/>
          <w:szCs w:val="22"/>
          <w:lang w:eastAsia="ja-JP"/>
        </w:rPr>
      </w:pPr>
      <w:r>
        <w:rPr>
          <w:rFonts w:ascii="Calibri" w:eastAsiaTheme="minorEastAsia" w:hAnsi="Calibri"/>
          <w:noProof/>
          <w:sz w:val="22"/>
          <w:szCs w:val="22"/>
          <w:lang w:eastAsia="ja-JP"/>
        </w:rPr>
        <w:drawing>
          <wp:inline distT="0" distB="0" distL="0" distR="0" wp14:anchorId="2368FC13" wp14:editId="3D5B65C9">
            <wp:extent cx="4421552" cy="2880000"/>
            <wp:effectExtent l="0" t="0" r="0" b="0"/>
            <wp:docPr id="50984868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1552" cy="2880000"/>
                    </a:xfrm>
                    <a:prstGeom prst="rect">
                      <a:avLst/>
                    </a:prstGeom>
                    <a:noFill/>
                    <a:ln>
                      <a:noFill/>
                    </a:ln>
                  </pic:spPr>
                </pic:pic>
              </a:graphicData>
            </a:graphic>
          </wp:inline>
        </w:drawing>
      </w:r>
    </w:p>
    <w:p w14:paraId="14AF0C29" w14:textId="4005A617" w:rsidR="00F57F24" w:rsidRPr="00774DC6" w:rsidRDefault="00F57F24" w:rsidP="00C0013D">
      <w:pPr>
        <w:snapToGrid w:val="0"/>
        <w:jc w:val="center"/>
        <w:rPr>
          <w:rFonts w:ascii="Calibri" w:eastAsia="MS PGothic" w:hAnsi="Calibri"/>
          <w:b/>
          <w:bCs/>
          <w:sz w:val="22"/>
          <w:szCs w:val="22"/>
          <w:lang w:eastAsia="ja-JP"/>
        </w:rPr>
      </w:pPr>
      <w:r w:rsidRPr="00EA5A99">
        <w:rPr>
          <w:rFonts w:ascii="Calibri" w:eastAsia="MS PGothic" w:hAnsi="Calibri"/>
          <w:b/>
          <w:bCs/>
          <w:sz w:val="22"/>
          <w:szCs w:val="22"/>
        </w:rPr>
        <w:t xml:space="preserve">Figure </w:t>
      </w:r>
      <w:proofErr w:type="gramStart"/>
      <w:r w:rsidRPr="00EA5A99">
        <w:rPr>
          <w:rFonts w:ascii="Calibri" w:eastAsia="MS PGothic" w:hAnsi="Calibri"/>
          <w:b/>
          <w:bCs/>
          <w:sz w:val="22"/>
          <w:szCs w:val="22"/>
        </w:rPr>
        <w:t>1  Monthly</w:t>
      </w:r>
      <w:proofErr w:type="gramEnd"/>
      <w:r w:rsidRPr="00EA5A99">
        <w:rPr>
          <w:rFonts w:ascii="Calibri" w:eastAsia="MS PGothic" w:hAnsi="Calibri"/>
          <w:b/>
          <w:bCs/>
          <w:sz w:val="22"/>
          <w:szCs w:val="22"/>
        </w:rPr>
        <w:t xml:space="preserve"> formation number of named TCs in </w:t>
      </w:r>
      <w:r w:rsidR="00155F26" w:rsidRPr="00EA5A99">
        <w:rPr>
          <w:rFonts w:ascii="Calibri" w:eastAsia="MS PGothic" w:hAnsi="Calibri"/>
          <w:b/>
          <w:bCs/>
          <w:sz w:val="22"/>
          <w:szCs w:val="22"/>
        </w:rPr>
        <w:t>202</w:t>
      </w:r>
      <w:r w:rsidR="00155F26" w:rsidRPr="00EA5A99">
        <w:rPr>
          <w:rFonts w:ascii="Calibri" w:eastAsia="MS PGothic" w:hAnsi="Calibri" w:hint="eastAsia"/>
          <w:b/>
          <w:bCs/>
          <w:sz w:val="22"/>
          <w:szCs w:val="22"/>
          <w:lang w:eastAsia="ja-JP"/>
        </w:rPr>
        <w:t>5</w:t>
      </w:r>
    </w:p>
    <w:p w14:paraId="2ECF576F" w14:textId="22F51C7B" w:rsidR="0009458B" w:rsidRPr="00C0013D" w:rsidRDefault="00F57F24" w:rsidP="00C0013D">
      <w:pPr>
        <w:snapToGrid w:val="0"/>
        <w:jc w:val="center"/>
        <w:rPr>
          <w:rFonts w:ascii="Calibri" w:eastAsia="Malgun Gothic" w:hAnsi="Calibri"/>
        </w:rPr>
      </w:pPr>
      <w:r w:rsidRPr="00A40EBE">
        <w:rPr>
          <w:rFonts w:ascii="Calibri" w:eastAsia="MS PGothic" w:hAnsi="Calibri"/>
          <w:sz w:val="22"/>
          <w:szCs w:val="22"/>
          <w:lang w:eastAsia="ja-JP"/>
        </w:rPr>
        <w:t>Orange</w:t>
      </w:r>
      <w:r w:rsidRPr="00A40EBE">
        <w:rPr>
          <w:rFonts w:ascii="Calibri" w:eastAsia="MS PGothic" w:hAnsi="Calibri"/>
          <w:sz w:val="22"/>
          <w:szCs w:val="22"/>
        </w:rPr>
        <w:t xml:space="preserve"> bar: formation number in </w:t>
      </w:r>
      <w:r w:rsidR="00155F26" w:rsidRPr="00A40EBE">
        <w:rPr>
          <w:rFonts w:ascii="Calibri" w:eastAsia="MS PGothic" w:hAnsi="Calibri"/>
          <w:sz w:val="22"/>
          <w:szCs w:val="22"/>
        </w:rPr>
        <w:t>202</w:t>
      </w:r>
      <w:r w:rsidR="00155F26">
        <w:rPr>
          <w:rFonts w:ascii="Calibri" w:eastAsia="MS PGothic" w:hAnsi="Calibri" w:hint="eastAsia"/>
          <w:sz w:val="22"/>
          <w:szCs w:val="22"/>
          <w:lang w:eastAsia="ja-JP"/>
        </w:rPr>
        <w:t>5</w:t>
      </w:r>
      <w:r w:rsidRPr="00A40EBE">
        <w:rPr>
          <w:rFonts w:ascii="Calibri" w:eastAsia="MS PGothic" w:hAnsi="Calibri"/>
          <w:sz w:val="22"/>
          <w:szCs w:val="22"/>
        </w:rPr>
        <w:t xml:space="preserve">, </w:t>
      </w:r>
      <w:r w:rsidRPr="00A40EBE">
        <w:rPr>
          <w:rFonts w:ascii="Calibri" w:eastAsia="MS PGothic" w:hAnsi="Calibri"/>
          <w:sz w:val="22"/>
          <w:szCs w:val="22"/>
          <w:lang w:eastAsia="ja-JP"/>
        </w:rPr>
        <w:t>green</w:t>
      </w:r>
      <w:r w:rsidRPr="00A40EBE">
        <w:rPr>
          <w:rFonts w:ascii="Calibri" w:eastAsia="MS PGothic" w:hAnsi="Calibri"/>
          <w:sz w:val="22"/>
          <w:szCs w:val="22"/>
        </w:rPr>
        <w:t xml:space="preserve"> line: 30-year average from 19</w:t>
      </w:r>
      <w:r w:rsidR="002A4A82">
        <w:rPr>
          <w:rFonts w:ascii="Calibri" w:eastAsia="MS PGothic" w:hAnsi="Calibri"/>
          <w:sz w:val="22"/>
          <w:szCs w:val="22"/>
        </w:rPr>
        <w:t>9</w:t>
      </w:r>
      <w:r w:rsidRPr="00A40EBE">
        <w:rPr>
          <w:rFonts w:ascii="Calibri" w:eastAsia="MS PGothic" w:hAnsi="Calibri"/>
          <w:sz w:val="22"/>
          <w:szCs w:val="22"/>
        </w:rPr>
        <w:t>1 to 20</w:t>
      </w:r>
      <w:r w:rsidR="002A4A82">
        <w:rPr>
          <w:rFonts w:ascii="Calibri" w:eastAsia="MS PGothic" w:hAnsi="Calibri"/>
          <w:sz w:val="22"/>
          <w:szCs w:val="22"/>
        </w:rPr>
        <w:t>2</w:t>
      </w:r>
      <w:r w:rsidRPr="00A40EBE">
        <w:rPr>
          <w:rFonts w:ascii="Calibri" w:eastAsia="MS PGothic" w:hAnsi="Calibri"/>
          <w:sz w:val="22"/>
          <w:szCs w:val="22"/>
        </w:rPr>
        <w:t>0</w:t>
      </w:r>
      <w:r w:rsidRPr="00A40EBE">
        <w:rPr>
          <w:rFonts w:ascii="Calibri" w:hAnsi="Calibri"/>
        </w:rPr>
        <w:br w:type="page"/>
      </w:r>
    </w:p>
    <w:p w14:paraId="46705576" w14:textId="144DABD6" w:rsidR="00F57F24" w:rsidRPr="00E76DDA" w:rsidRDefault="00010BAB" w:rsidP="00E76DDA">
      <w:pPr>
        <w:spacing w:before="100" w:beforeAutospacing="1" w:line="240" w:lineRule="exact"/>
        <w:ind w:leftChars="57" w:left="137" w:rightChars="100" w:right="240" w:firstLine="2"/>
        <w:rPr>
          <w:rFonts w:ascii="Calibri" w:hAnsi="Calibri"/>
          <w:b/>
          <w:bCs/>
          <w:sz w:val="22"/>
          <w:szCs w:val="22"/>
        </w:rPr>
      </w:pPr>
      <w:r>
        <w:rPr>
          <w:rFonts w:ascii="Calibri" w:eastAsiaTheme="minorEastAsia" w:hAnsi="Calibri"/>
          <w:b/>
          <w:bCs/>
          <w:noProof/>
          <w:sz w:val="22"/>
          <w:szCs w:val="22"/>
          <w:lang w:eastAsia="ja-JP"/>
        </w:rPr>
        <w:lastRenderedPageBreak/>
        <w:drawing>
          <wp:anchor distT="0" distB="0" distL="114300" distR="114300" simplePos="0" relativeHeight="251658240" behindDoc="0" locked="0" layoutInCell="1" allowOverlap="1" wp14:anchorId="55596A4E" wp14:editId="1DEFB87A">
            <wp:simplePos x="0" y="0"/>
            <wp:positionH relativeFrom="margin">
              <wp:posOffset>521970</wp:posOffset>
            </wp:positionH>
            <wp:positionV relativeFrom="paragraph">
              <wp:posOffset>0</wp:posOffset>
            </wp:positionV>
            <wp:extent cx="4998000" cy="3528000"/>
            <wp:effectExtent l="0" t="0" r="0" b="0"/>
            <wp:wrapTopAndBottom/>
            <wp:docPr id="97980730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8000" cy="3528000"/>
                    </a:xfrm>
                    <a:prstGeom prst="rect">
                      <a:avLst/>
                    </a:prstGeom>
                    <a:noFill/>
                    <a:ln>
                      <a:noFill/>
                    </a:ln>
                  </pic:spPr>
                </pic:pic>
              </a:graphicData>
            </a:graphic>
          </wp:anchor>
        </w:drawing>
      </w:r>
      <w:r w:rsidR="00F57F24" w:rsidRPr="00EA5A99">
        <w:rPr>
          <w:rFonts w:ascii="Calibri" w:hAnsi="Calibri"/>
          <w:b/>
          <w:bCs/>
          <w:sz w:val="22"/>
          <w:szCs w:val="22"/>
          <w:highlight w:val="yellow"/>
        </w:rPr>
        <w:t xml:space="preserve">Figure </w:t>
      </w:r>
      <w:proofErr w:type="gramStart"/>
      <w:r w:rsidR="00F57F24" w:rsidRPr="00EA5A99">
        <w:rPr>
          <w:rFonts w:ascii="Calibri" w:hAnsi="Calibri"/>
          <w:b/>
          <w:bCs/>
          <w:sz w:val="22"/>
          <w:szCs w:val="22"/>
          <w:highlight w:val="yellow"/>
        </w:rPr>
        <w:t>2  Genesis</w:t>
      </w:r>
      <w:proofErr w:type="gramEnd"/>
      <w:r w:rsidR="00F57F24" w:rsidRPr="00EA5A99">
        <w:rPr>
          <w:rFonts w:ascii="Calibri" w:hAnsi="Calibri"/>
          <w:b/>
          <w:bCs/>
          <w:sz w:val="22"/>
          <w:szCs w:val="22"/>
          <w:highlight w:val="yellow"/>
        </w:rPr>
        <w:t xml:space="preserve"> points of </w:t>
      </w:r>
      <w:r w:rsidR="00F57F24" w:rsidRPr="00EA5A99">
        <w:rPr>
          <w:rFonts w:ascii="Calibri" w:eastAsia="MS Mincho" w:hAnsi="Calibri"/>
          <w:b/>
          <w:bCs/>
          <w:sz w:val="22"/>
          <w:szCs w:val="22"/>
          <w:highlight w:val="yellow"/>
          <w:lang w:eastAsia="ja-JP"/>
        </w:rPr>
        <w:t xml:space="preserve">named </w:t>
      </w:r>
      <w:r w:rsidR="00F57F24" w:rsidRPr="00EA5A99">
        <w:rPr>
          <w:rFonts w:ascii="Calibri" w:hAnsi="Calibri"/>
          <w:b/>
          <w:bCs/>
          <w:sz w:val="22"/>
          <w:szCs w:val="22"/>
          <w:highlight w:val="yellow"/>
        </w:rPr>
        <w:t xml:space="preserve">TCs in </w:t>
      </w:r>
      <w:r w:rsidR="00155F26" w:rsidRPr="00EA5A99">
        <w:rPr>
          <w:rFonts w:ascii="Calibri" w:hAnsi="Calibri"/>
          <w:b/>
          <w:bCs/>
          <w:sz w:val="22"/>
          <w:szCs w:val="22"/>
          <w:highlight w:val="yellow"/>
        </w:rPr>
        <w:t>20</w:t>
      </w:r>
      <w:r w:rsidR="00155F26" w:rsidRPr="00EA5A99">
        <w:rPr>
          <w:rFonts w:ascii="Calibri" w:eastAsia="MS Mincho" w:hAnsi="Calibri"/>
          <w:b/>
          <w:bCs/>
          <w:sz w:val="22"/>
          <w:szCs w:val="22"/>
          <w:highlight w:val="yellow"/>
          <w:lang w:eastAsia="ja-JP"/>
        </w:rPr>
        <w:t>2</w:t>
      </w:r>
      <w:r w:rsidR="00155F26" w:rsidRPr="00EA5A99">
        <w:rPr>
          <w:rFonts w:ascii="Calibri" w:eastAsia="MS Mincho" w:hAnsi="Calibri" w:hint="eastAsia"/>
          <w:b/>
          <w:bCs/>
          <w:sz w:val="22"/>
          <w:szCs w:val="22"/>
          <w:highlight w:val="yellow"/>
          <w:lang w:eastAsia="ja-JP"/>
        </w:rPr>
        <w:t>5</w:t>
      </w:r>
      <w:r w:rsidR="00155F26" w:rsidRPr="00EA5A99">
        <w:rPr>
          <w:rFonts w:ascii="Calibri" w:hAnsi="Calibri"/>
          <w:b/>
          <w:bCs/>
          <w:sz w:val="22"/>
          <w:szCs w:val="22"/>
          <w:highlight w:val="yellow"/>
        </w:rPr>
        <w:t xml:space="preserve"> </w:t>
      </w:r>
      <w:r w:rsidR="00F57F24" w:rsidRPr="00EA5A99">
        <w:rPr>
          <w:rFonts w:ascii="Calibri" w:hAnsi="Calibri"/>
          <w:b/>
          <w:bCs/>
          <w:sz w:val="22"/>
          <w:szCs w:val="22"/>
          <w:highlight w:val="yellow"/>
        </w:rPr>
        <w:t>(dots</w:t>
      </w:r>
      <w:r w:rsidR="007D7044" w:rsidRPr="00EA5A99">
        <w:rPr>
          <w:rFonts w:ascii="Calibri" w:hAnsi="Calibri"/>
          <w:b/>
          <w:bCs/>
          <w:sz w:val="22"/>
          <w:szCs w:val="22"/>
          <w:highlight w:val="yellow"/>
        </w:rPr>
        <w:t xml:space="preserve"> with </w:t>
      </w:r>
      <w:r w:rsidR="0094488B" w:rsidRPr="00EA5A99">
        <w:rPr>
          <w:rFonts w:ascii="Calibri" w:hAnsi="Calibri"/>
          <w:b/>
          <w:bCs/>
          <w:sz w:val="22"/>
          <w:szCs w:val="22"/>
          <w:highlight w:val="yellow"/>
        </w:rPr>
        <w:t xml:space="preserve">the last two digits of </w:t>
      </w:r>
      <w:r w:rsidR="007D7044" w:rsidRPr="00EA5A99">
        <w:rPr>
          <w:rFonts w:ascii="Calibri" w:hAnsi="Calibri"/>
          <w:b/>
          <w:bCs/>
          <w:sz w:val="22"/>
          <w:szCs w:val="22"/>
          <w:highlight w:val="yellow"/>
        </w:rPr>
        <w:t>TC identification numbers</w:t>
      </w:r>
      <w:r w:rsidR="00F57F24" w:rsidRPr="00EA5A99">
        <w:rPr>
          <w:rFonts w:ascii="Calibri" w:hAnsi="Calibri"/>
          <w:b/>
          <w:bCs/>
          <w:sz w:val="22"/>
          <w:szCs w:val="22"/>
          <w:highlight w:val="yellow"/>
        </w:rPr>
        <w:t>) and frequency distribution of genesis points for 1951-</w:t>
      </w:r>
      <w:r w:rsidR="00155F26" w:rsidRPr="00EA5A99">
        <w:rPr>
          <w:rFonts w:ascii="Calibri" w:hAnsi="Calibri"/>
          <w:b/>
          <w:bCs/>
          <w:sz w:val="22"/>
          <w:szCs w:val="22"/>
          <w:highlight w:val="yellow"/>
        </w:rPr>
        <w:t>202</w:t>
      </w:r>
      <w:r w:rsidR="00155F26" w:rsidRPr="00EA5A99">
        <w:rPr>
          <w:rFonts w:ascii="Calibri" w:eastAsiaTheme="minorEastAsia" w:hAnsi="Calibri" w:hint="eastAsia"/>
          <w:b/>
          <w:bCs/>
          <w:sz w:val="22"/>
          <w:szCs w:val="22"/>
          <w:highlight w:val="yellow"/>
          <w:lang w:eastAsia="ja-JP"/>
        </w:rPr>
        <w:t>4</w:t>
      </w:r>
      <w:r w:rsidR="00155F26" w:rsidRPr="00EA5A99">
        <w:rPr>
          <w:rFonts w:ascii="Calibri" w:hAnsi="Calibri"/>
          <w:b/>
          <w:bCs/>
          <w:sz w:val="22"/>
          <w:szCs w:val="22"/>
          <w:highlight w:val="yellow"/>
        </w:rPr>
        <w:t xml:space="preserve"> </w:t>
      </w:r>
      <w:r w:rsidR="00F57F24" w:rsidRPr="00EA5A99">
        <w:rPr>
          <w:rFonts w:ascii="Calibri" w:hAnsi="Calibri"/>
          <w:b/>
          <w:bCs/>
          <w:sz w:val="22"/>
          <w:szCs w:val="22"/>
          <w:highlight w:val="yellow"/>
        </w:rPr>
        <w:t>(lines)</w:t>
      </w:r>
    </w:p>
    <w:p w14:paraId="5E8B6C7A" w14:textId="26F7EA79" w:rsidR="00F57F24" w:rsidRDefault="00F57F24" w:rsidP="00774DC6">
      <w:pPr>
        <w:spacing w:line="240" w:lineRule="exact"/>
        <w:ind w:leftChars="113" w:left="1325" w:rightChars="156" w:right="374" w:hangingChars="479" w:hanging="1054"/>
        <w:jc w:val="center"/>
        <w:rPr>
          <w:rFonts w:ascii="Calibri" w:eastAsia="MS Mincho" w:hAnsi="Calibri"/>
          <w:sz w:val="22"/>
          <w:szCs w:val="22"/>
          <w:lang w:eastAsia="ja-JP"/>
        </w:rPr>
      </w:pPr>
      <w:r w:rsidRPr="757A014C">
        <w:rPr>
          <w:rFonts w:ascii="Calibri" w:eastAsia="MS Mincho" w:hAnsi="Calibri"/>
          <w:sz w:val="22"/>
          <w:szCs w:val="22"/>
          <w:lang w:eastAsia="ja-JP"/>
        </w:rPr>
        <w:t xml:space="preserve">Red and blue </w:t>
      </w:r>
      <w:proofErr w:type="spellStart"/>
      <w:r w:rsidR="004609DB" w:rsidRPr="757A014C">
        <w:rPr>
          <w:rFonts w:ascii="Calibri" w:eastAsia="MS Mincho" w:hAnsi="Calibri"/>
          <w:sz w:val="22"/>
          <w:szCs w:val="22"/>
          <w:lang w:eastAsia="ja-JP"/>
        </w:rPr>
        <w:t>diamonds</w:t>
      </w:r>
      <w:proofErr w:type="spellEnd"/>
      <w:r w:rsidRPr="757A014C">
        <w:rPr>
          <w:rFonts w:ascii="Calibri" w:eastAsia="MS Mincho" w:hAnsi="Calibri"/>
          <w:sz w:val="22"/>
          <w:szCs w:val="22"/>
          <w:lang w:eastAsia="ja-JP"/>
        </w:rPr>
        <w:t xml:space="preserve"> show the mean genesis points of named TCs in </w:t>
      </w:r>
      <w:r w:rsidR="00155F26" w:rsidRPr="757A014C">
        <w:rPr>
          <w:rFonts w:ascii="Calibri" w:eastAsia="MS Mincho" w:hAnsi="Calibri"/>
          <w:sz w:val="22"/>
          <w:szCs w:val="22"/>
          <w:lang w:eastAsia="ja-JP"/>
        </w:rPr>
        <w:t>202</w:t>
      </w:r>
      <w:r w:rsidR="00155F26">
        <w:rPr>
          <w:rFonts w:ascii="Calibri" w:eastAsia="MS Mincho" w:hAnsi="Calibri" w:hint="eastAsia"/>
          <w:sz w:val="22"/>
          <w:szCs w:val="22"/>
          <w:lang w:eastAsia="ja-JP"/>
        </w:rPr>
        <w:t>5</w:t>
      </w:r>
      <w:r w:rsidR="00155F26" w:rsidRPr="757A014C">
        <w:rPr>
          <w:rFonts w:ascii="Calibri" w:eastAsia="MS Mincho" w:hAnsi="Calibri"/>
          <w:sz w:val="22"/>
          <w:szCs w:val="22"/>
          <w:lang w:eastAsia="ja-JP"/>
        </w:rPr>
        <w:t xml:space="preserve"> </w:t>
      </w:r>
      <w:r w:rsidRPr="757A014C">
        <w:rPr>
          <w:rFonts w:ascii="Calibri" w:eastAsia="MS Mincho" w:hAnsi="Calibri"/>
          <w:sz w:val="22"/>
          <w:szCs w:val="22"/>
          <w:lang w:eastAsia="ja-JP"/>
        </w:rPr>
        <w:t>and the 30-year average period (19</w:t>
      </w:r>
      <w:r w:rsidR="00D8354C" w:rsidRPr="757A014C">
        <w:rPr>
          <w:rFonts w:ascii="Calibri" w:eastAsia="MS Mincho" w:hAnsi="Calibri"/>
          <w:sz w:val="22"/>
          <w:szCs w:val="22"/>
          <w:lang w:eastAsia="ja-JP"/>
        </w:rPr>
        <w:t>9</w:t>
      </w:r>
      <w:r w:rsidRPr="757A014C">
        <w:rPr>
          <w:rFonts w:ascii="Calibri" w:eastAsia="MS Mincho" w:hAnsi="Calibri"/>
          <w:sz w:val="22"/>
          <w:szCs w:val="22"/>
          <w:lang w:eastAsia="ja-JP"/>
        </w:rPr>
        <w:t>1 – 20</w:t>
      </w:r>
      <w:r w:rsidR="00D8354C" w:rsidRPr="757A014C">
        <w:rPr>
          <w:rFonts w:ascii="Calibri" w:eastAsia="MS Mincho" w:hAnsi="Calibri"/>
          <w:sz w:val="22"/>
          <w:szCs w:val="22"/>
          <w:lang w:eastAsia="ja-JP"/>
        </w:rPr>
        <w:t>2</w:t>
      </w:r>
      <w:r w:rsidRPr="757A014C">
        <w:rPr>
          <w:rFonts w:ascii="Calibri" w:eastAsia="MS Mincho" w:hAnsi="Calibri"/>
          <w:sz w:val="22"/>
          <w:szCs w:val="22"/>
          <w:lang w:eastAsia="ja-JP"/>
        </w:rPr>
        <w:t>0), respectively.</w:t>
      </w:r>
    </w:p>
    <w:p w14:paraId="25CD71A5" w14:textId="132DD5CA" w:rsidR="00F57F24" w:rsidRPr="00E7319B" w:rsidRDefault="00F57F24" w:rsidP="00F57F24">
      <w:pPr>
        <w:jc w:val="center"/>
        <w:rPr>
          <w:rFonts w:ascii="Calibri" w:eastAsia="MS Mincho" w:hAnsi="Calibri"/>
          <w:sz w:val="22"/>
          <w:szCs w:val="22"/>
          <w:lang w:eastAsia="ja-JP"/>
        </w:rPr>
      </w:pPr>
    </w:p>
    <w:p w14:paraId="24F23BE0" w14:textId="185A9F3D" w:rsidR="005F105F" w:rsidRDefault="005F105F" w:rsidP="00F57F24">
      <w:pPr>
        <w:jc w:val="center"/>
        <w:rPr>
          <w:rFonts w:ascii="Calibri" w:eastAsiaTheme="minorEastAsia" w:hAnsi="Calibri"/>
          <w:b/>
          <w:bCs/>
          <w:sz w:val="22"/>
          <w:szCs w:val="22"/>
          <w:highlight w:val="green"/>
          <w:lang w:eastAsia="ja-JP"/>
        </w:rPr>
      </w:pPr>
      <w:r>
        <w:rPr>
          <w:rFonts w:ascii="Calibri" w:eastAsiaTheme="minorEastAsia" w:hAnsi="Calibri"/>
          <w:b/>
          <w:bCs/>
          <w:noProof/>
          <w:sz w:val="22"/>
          <w:szCs w:val="22"/>
          <w:highlight w:val="green"/>
          <w:lang w:eastAsia="ja-JP"/>
        </w:rPr>
        <w:drawing>
          <wp:inline distT="0" distB="0" distL="0" distR="0" wp14:anchorId="7CE43574" wp14:editId="6DE32C10">
            <wp:extent cx="5049000" cy="3564000"/>
            <wp:effectExtent l="0" t="0" r="0" b="0"/>
            <wp:docPr id="86177625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9000" cy="3564000"/>
                    </a:xfrm>
                    <a:prstGeom prst="rect">
                      <a:avLst/>
                    </a:prstGeom>
                    <a:noFill/>
                    <a:ln>
                      <a:noFill/>
                    </a:ln>
                  </pic:spPr>
                </pic:pic>
              </a:graphicData>
            </a:graphic>
          </wp:inline>
        </w:drawing>
      </w:r>
    </w:p>
    <w:p w14:paraId="558D7AF1" w14:textId="419FA7B9" w:rsidR="00F57F24" w:rsidRPr="00E7319B" w:rsidRDefault="00F57F24" w:rsidP="00F57F24">
      <w:pPr>
        <w:jc w:val="center"/>
        <w:rPr>
          <w:rFonts w:ascii="Calibri" w:eastAsiaTheme="minorEastAsia" w:hAnsi="Calibri"/>
          <w:b/>
          <w:bCs/>
          <w:sz w:val="22"/>
          <w:szCs w:val="22"/>
          <w:lang w:eastAsia="ja-JP"/>
        </w:rPr>
      </w:pPr>
      <w:r w:rsidRPr="00EA5A99">
        <w:rPr>
          <w:rFonts w:ascii="Calibri" w:hAnsi="Calibri"/>
          <w:b/>
          <w:bCs/>
          <w:sz w:val="22"/>
          <w:szCs w:val="22"/>
          <w:highlight w:val="yellow"/>
        </w:rPr>
        <w:t xml:space="preserve">Figure </w:t>
      </w:r>
      <w:proofErr w:type="gramStart"/>
      <w:r w:rsidRPr="00EA5A99">
        <w:rPr>
          <w:rFonts w:ascii="Calibri" w:hAnsi="Calibri"/>
          <w:b/>
          <w:bCs/>
          <w:sz w:val="22"/>
          <w:szCs w:val="22"/>
          <w:highlight w:val="yellow"/>
        </w:rPr>
        <w:t>3  Tracks</w:t>
      </w:r>
      <w:proofErr w:type="gramEnd"/>
      <w:r w:rsidRPr="00EA5A99">
        <w:rPr>
          <w:rFonts w:ascii="Calibri" w:hAnsi="Calibri"/>
          <w:b/>
          <w:bCs/>
          <w:sz w:val="22"/>
          <w:szCs w:val="22"/>
          <w:highlight w:val="yellow"/>
        </w:rPr>
        <w:t xml:space="preserve"> of </w:t>
      </w:r>
      <w:r w:rsidRPr="00EA5A99">
        <w:rPr>
          <w:rFonts w:ascii="Calibri" w:eastAsia="MS Mincho" w:hAnsi="Calibri"/>
          <w:b/>
          <w:bCs/>
          <w:sz w:val="22"/>
          <w:szCs w:val="22"/>
          <w:highlight w:val="yellow"/>
          <w:lang w:eastAsia="ja-JP"/>
        </w:rPr>
        <w:t>named TCs</w:t>
      </w:r>
      <w:r w:rsidRPr="00EA5A99">
        <w:rPr>
          <w:rFonts w:ascii="Calibri" w:hAnsi="Calibri"/>
          <w:b/>
          <w:bCs/>
          <w:sz w:val="22"/>
          <w:szCs w:val="22"/>
          <w:highlight w:val="yellow"/>
        </w:rPr>
        <w:t xml:space="preserve"> in </w:t>
      </w:r>
      <w:r w:rsidR="00E7319B" w:rsidRPr="00EA5A99">
        <w:rPr>
          <w:rFonts w:ascii="Calibri" w:hAnsi="Calibri"/>
          <w:b/>
          <w:bCs/>
          <w:sz w:val="22"/>
          <w:szCs w:val="22"/>
          <w:highlight w:val="yellow"/>
        </w:rPr>
        <w:t>202</w:t>
      </w:r>
      <w:r w:rsidR="00E7319B" w:rsidRPr="00EA5A99">
        <w:rPr>
          <w:rFonts w:ascii="Calibri" w:eastAsiaTheme="minorEastAsia" w:hAnsi="Calibri" w:hint="eastAsia"/>
          <w:b/>
          <w:bCs/>
          <w:sz w:val="22"/>
          <w:szCs w:val="22"/>
          <w:highlight w:val="yellow"/>
          <w:lang w:eastAsia="ja-JP"/>
        </w:rPr>
        <w:t>5</w:t>
      </w:r>
    </w:p>
    <w:p w14:paraId="2FB24BA4" w14:textId="25A9F213" w:rsidR="00F57F24" w:rsidRPr="00A40EBE" w:rsidRDefault="00F57F24" w:rsidP="757A014C">
      <w:pPr>
        <w:spacing w:line="240" w:lineRule="exact"/>
        <w:ind w:leftChars="354" w:left="850" w:rightChars="282" w:right="677"/>
        <w:jc w:val="center"/>
        <w:rPr>
          <w:rFonts w:ascii="Calibri" w:eastAsia="MS PGothic" w:hAnsi="Calibri" w:cs="Arial"/>
          <w:b/>
          <w:bCs/>
          <w:sz w:val="22"/>
          <w:szCs w:val="22"/>
          <w:lang w:eastAsia="ja-JP"/>
        </w:rPr>
      </w:pPr>
      <w:r w:rsidRPr="757A014C">
        <w:rPr>
          <w:rFonts w:ascii="Calibri" w:hAnsi="Calibri"/>
          <w:sz w:val="22"/>
          <w:szCs w:val="22"/>
        </w:rPr>
        <w:t xml:space="preserve">The numbers represent the genesis </w:t>
      </w:r>
      <w:r w:rsidR="0009458B" w:rsidRPr="757A014C">
        <w:rPr>
          <w:rFonts w:ascii="Calibri" w:hAnsi="Calibri"/>
          <w:sz w:val="22"/>
          <w:szCs w:val="22"/>
        </w:rPr>
        <w:t xml:space="preserve">and dissipation </w:t>
      </w:r>
      <w:r w:rsidRPr="757A014C">
        <w:rPr>
          <w:rFonts w:ascii="Calibri" w:hAnsi="Calibri"/>
          <w:sz w:val="22"/>
          <w:szCs w:val="22"/>
        </w:rPr>
        <w:t>points of named TCs (the last two digits of their identification numbers).</w:t>
      </w:r>
      <w:r w:rsidRPr="757A014C">
        <w:rPr>
          <w:rFonts w:ascii="Calibri" w:hAnsi="Calibri"/>
        </w:rPr>
        <w:br w:type="page"/>
      </w:r>
      <w:r w:rsidR="00334868">
        <w:rPr>
          <w:rFonts w:ascii="Calibri" w:eastAsia="MS PGothic" w:hAnsi="Calibri" w:cs="Arial"/>
          <w:b/>
          <w:bCs/>
          <w:sz w:val="22"/>
          <w:szCs w:val="22"/>
        </w:rPr>
        <w:lastRenderedPageBreak/>
        <w:t xml:space="preserve">Narrative Accounts of the </w:t>
      </w:r>
      <w:r w:rsidR="00D93A21">
        <w:rPr>
          <w:rFonts w:ascii="Calibri" w:eastAsia="MS PGothic" w:hAnsi="Calibri" w:cs="Arial" w:hint="eastAsia"/>
          <w:b/>
          <w:bCs/>
          <w:sz w:val="22"/>
          <w:szCs w:val="22"/>
          <w:lang w:eastAsia="ja-JP"/>
        </w:rPr>
        <w:t>27</w:t>
      </w:r>
      <w:r w:rsidRPr="757A014C">
        <w:rPr>
          <w:rFonts w:ascii="Calibri" w:eastAsia="MS PGothic" w:hAnsi="Calibri" w:cs="Arial"/>
          <w:b/>
          <w:bCs/>
          <w:sz w:val="22"/>
          <w:szCs w:val="22"/>
        </w:rPr>
        <w:t xml:space="preserve"> Named Tropical Cyclones in </w:t>
      </w:r>
      <w:r w:rsidR="00D93A21">
        <w:rPr>
          <w:rFonts w:ascii="Calibri" w:eastAsia="MS PGothic" w:hAnsi="Calibri" w:cs="Arial" w:hint="eastAsia"/>
          <w:b/>
          <w:bCs/>
          <w:sz w:val="22"/>
          <w:szCs w:val="22"/>
          <w:lang w:eastAsia="ja-JP"/>
        </w:rPr>
        <w:t>2025</w:t>
      </w:r>
    </w:p>
    <w:p w14:paraId="1E4DD8B8" w14:textId="2E7AD75B" w:rsidR="00A8745A" w:rsidRDefault="00A8745A" w:rsidP="00A8745A">
      <w:pPr>
        <w:jc w:val="both"/>
        <w:rPr>
          <w:rFonts w:ascii="Calibri" w:eastAsia="MS Mincho" w:hAnsi="Calibri" w:cs="Arial"/>
          <w:b/>
          <w:sz w:val="22"/>
          <w:szCs w:val="22"/>
          <w:lang w:eastAsia="ja-JP"/>
        </w:rPr>
      </w:pPr>
    </w:p>
    <w:p w14:paraId="15162053" w14:textId="60F271FC" w:rsidR="00FE10FB" w:rsidRDefault="00FE10FB" w:rsidP="00FE10FB">
      <w:pPr>
        <w:jc w:val="center"/>
        <w:rPr>
          <w:rFonts w:ascii="Calibri" w:eastAsia="MS Mincho" w:hAnsi="Calibri" w:cs="Arial"/>
          <w:b/>
          <w:sz w:val="22"/>
          <w:szCs w:val="22"/>
          <w:lang w:eastAsia="ja-JP"/>
        </w:rPr>
      </w:pPr>
      <w:r>
        <w:rPr>
          <w:rFonts w:ascii="Calibri" w:eastAsiaTheme="minorEastAsia" w:hAnsi="Calibri" w:cs="Arial" w:hint="eastAsia"/>
          <w:b/>
          <w:bCs/>
          <w:lang w:eastAsia="ja-JP"/>
        </w:rPr>
        <w:t>STS</w:t>
      </w:r>
      <w:r w:rsidRPr="008E3261">
        <w:rPr>
          <w:rFonts w:ascii="Calibri" w:eastAsia="Malgun Gothic" w:hAnsi="Calibri" w:cs="Arial"/>
          <w:b/>
          <w:bCs/>
          <w:lang w:eastAsia="ja-JP"/>
        </w:rPr>
        <w:t xml:space="preserve"> </w:t>
      </w:r>
      <w:r w:rsidRPr="00FE10FB">
        <w:rPr>
          <w:rFonts w:ascii="Calibri" w:eastAsia="Malgun Gothic" w:hAnsi="Calibri" w:cs="Arial" w:hint="eastAsia"/>
          <w:b/>
          <w:bCs/>
          <w:lang w:eastAsia="ja-JP"/>
        </w:rPr>
        <w:t xml:space="preserve">WUTIP </w:t>
      </w:r>
      <w:r w:rsidRPr="00A9710B">
        <w:rPr>
          <w:rFonts w:ascii="Calibri" w:eastAsia="Malgun Gothic" w:hAnsi="Calibri" w:cs="Arial"/>
          <w:b/>
          <w:bCs/>
          <w:lang w:eastAsia="ja-JP"/>
        </w:rPr>
        <w:t>(2</w:t>
      </w:r>
      <w:r>
        <w:rPr>
          <w:rFonts w:ascii="Calibri" w:eastAsiaTheme="minorEastAsia" w:hAnsi="Calibri" w:cs="Arial" w:hint="eastAsia"/>
          <w:b/>
          <w:bCs/>
          <w:lang w:eastAsia="ja-JP"/>
        </w:rPr>
        <w:t>5</w:t>
      </w:r>
      <w:r w:rsidRPr="00A9710B">
        <w:rPr>
          <w:rFonts w:ascii="Calibri" w:eastAsia="Malgun Gothic" w:hAnsi="Calibri" w:cs="Arial"/>
          <w:b/>
          <w:bCs/>
          <w:lang w:eastAsia="ja-JP"/>
        </w:rPr>
        <w:t>01)</w:t>
      </w:r>
    </w:p>
    <w:p w14:paraId="1044A45B" w14:textId="0C1CE282" w:rsidR="00FE10FB" w:rsidRDefault="00FE10FB" w:rsidP="00A8745A">
      <w:pPr>
        <w:jc w:val="both"/>
        <w:rPr>
          <w:rFonts w:ascii="Calibri" w:eastAsiaTheme="minorEastAsia" w:hAnsi="Calibri" w:cs="Arial"/>
          <w:bCs/>
          <w:lang w:eastAsia="ja-JP"/>
        </w:rPr>
      </w:pPr>
      <w:r w:rsidRPr="00FE10FB">
        <w:rPr>
          <w:rFonts w:ascii="Calibri" w:eastAsia="Malgun Gothic" w:hAnsi="Calibri" w:cs="Arial"/>
          <w:bCs/>
          <w:lang w:eastAsia="ja-JP"/>
        </w:rPr>
        <w:t xml:space="preserve">WUTIP formed as a tropical depression (TD) over the South China Sea at 12 UTC on 10 June 2025 before moving north-northwestward and then moved westward. It was upgraded to tropical storm (TS) intensity over the same waters at 12 UTC the next day and moved northwestward. It was further upgraded to severe tropical storm (STS) intensity over the Gulf of Tonkin at 18 UTC on 12 June and reached its peak intensity with maximum sustained winds of 55 kt and a central pressure of 980 </w:t>
      </w:r>
      <w:proofErr w:type="spellStart"/>
      <w:r w:rsidRPr="00FE10FB">
        <w:rPr>
          <w:rFonts w:ascii="Calibri" w:eastAsia="Malgun Gothic" w:hAnsi="Calibri" w:cs="Arial"/>
          <w:bCs/>
          <w:lang w:eastAsia="ja-JP"/>
        </w:rPr>
        <w:t>hPa</w:t>
      </w:r>
      <w:proofErr w:type="spellEnd"/>
      <w:r w:rsidRPr="00FE10FB">
        <w:rPr>
          <w:rFonts w:ascii="Calibri" w:eastAsia="Malgun Gothic" w:hAnsi="Calibri" w:cs="Arial"/>
          <w:bCs/>
          <w:lang w:eastAsia="ja-JP"/>
        </w:rPr>
        <w:t xml:space="preserve"> over the same waters six hours later. Gradually turning northeastward, it hit the </w:t>
      </w:r>
      <w:proofErr w:type="spellStart"/>
      <w:r w:rsidRPr="00FE10FB">
        <w:rPr>
          <w:rFonts w:ascii="Calibri" w:eastAsia="Malgun Gothic" w:hAnsi="Calibri" w:cs="Arial"/>
          <w:bCs/>
          <w:lang w:eastAsia="ja-JP"/>
        </w:rPr>
        <w:t>Leizhou</w:t>
      </w:r>
      <w:proofErr w:type="spellEnd"/>
      <w:r w:rsidRPr="00FE10FB">
        <w:rPr>
          <w:rFonts w:ascii="Calibri" w:eastAsia="Malgun Gothic" w:hAnsi="Calibri" w:cs="Arial"/>
          <w:bCs/>
          <w:lang w:eastAsia="ja-JP"/>
        </w:rPr>
        <w:t xml:space="preserve"> Peninsula, downgraded to TS intensity at 06 UTC on 14 June and further weakened to TD intensity in South China 12 hours later. Further moving east-northeastward in South China, it transitioned into an extratropical cyclone by 12 UTC on 15 June and dissipated 12 hours later.</w:t>
      </w:r>
    </w:p>
    <w:p w14:paraId="4238EF0B" w14:textId="77777777" w:rsidR="00FE10FB" w:rsidRDefault="00FE10FB" w:rsidP="00A8745A">
      <w:pPr>
        <w:jc w:val="both"/>
        <w:rPr>
          <w:rFonts w:ascii="Calibri" w:eastAsiaTheme="minorEastAsia" w:hAnsi="Calibri" w:cs="Arial"/>
          <w:bCs/>
          <w:lang w:eastAsia="ja-JP"/>
        </w:rPr>
      </w:pPr>
    </w:p>
    <w:p w14:paraId="7F0EDEEE" w14:textId="6B6F3F24" w:rsidR="00FE10FB" w:rsidRPr="003932DF" w:rsidRDefault="003932DF" w:rsidP="00FE10FB">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TS </w:t>
      </w:r>
      <w:r w:rsidR="00FE10FB" w:rsidRPr="003932DF">
        <w:rPr>
          <w:rFonts w:ascii="Calibri" w:eastAsiaTheme="minorEastAsia" w:hAnsi="Calibri" w:cs="Arial" w:hint="eastAsia"/>
          <w:b/>
          <w:lang w:eastAsia="ja-JP"/>
        </w:rPr>
        <w:t>SEPAT (2502)</w:t>
      </w:r>
    </w:p>
    <w:p w14:paraId="32563FDF" w14:textId="535B6AC3" w:rsidR="00FE10FB" w:rsidRDefault="00FE10FB" w:rsidP="00A8745A">
      <w:pPr>
        <w:jc w:val="both"/>
        <w:rPr>
          <w:rFonts w:ascii="Calibri" w:eastAsiaTheme="minorEastAsia" w:hAnsi="Calibri" w:cs="Arial"/>
          <w:bCs/>
          <w:lang w:eastAsia="ja-JP"/>
        </w:rPr>
      </w:pPr>
      <w:r w:rsidRPr="00FE10FB">
        <w:rPr>
          <w:rFonts w:ascii="Calibri" w:eastAsiaTheme="minorEastAsia" w:hAnsi="Calibri" w:cs="Arial" w:hint="eastAsia"/>
          <w:bCs/>
          <w:lang w:eastAsia="ja-JP"/>
        </w:rPr>
        <w:t xml:space="preserve">SEPAT formed as a tropical depression (TD) over the sea around the Ogasawara Islands at 06 UTC on 21 June 2025 and moved northwestward. It was upgraded to tropical storm (TS) intensity and reached its peak intensity with maximum sustained winds of 35 kt and a central pressure of 1004 </w:t>
      </w:r>
      <w:proofErr w:type="spellStart"/>
      <w:r w:rsidRPr="00FE10FB">
        <w:rPr>
          <w:rFonts w:ascii="Calibri" w:eastAsiaTheme="minorEastAsia" w:hAnsi="Calibri" w:cs="Arial" w:hint="eastAsia"/>
          <w:bCs/>
          <w:lang w:eastAsia="ja-JP"/>
        </w:rPr>
        <w:t>hPa</w:t>
      </w:r>
      <w:proofErr w:type="spellEnd"/>
      <w:r w:rsidRPr="00FE10FB">
        <w:rPr>
          <w:rFonts w:ascii="Calibri" w:eastAsiaTheme="minorEastAsia" w:hAnsi="Calibri" w:cs="Arial" w:hint="eastAsia"/>
          <w:bCs/>
          <w:lang w:eastAsia="ja-JP"/>
        </w:rPr>
        <w:t xml:space="preserve"> over the same waters at 06 UTC on 23 June. It weakened to TD intensity over the sea south of </w:t>
      </w:r>
      <w:proofErr w:type="spellStart"/>
      <w:r w:rsidRPr="00FE10FB">
        <w:rPr>
          <w:rFonts w:ascii="Calibri" w:eastAsiaTheme="minorEastAsia" w:hAnsi="Calibri" w:cs="Arial" w:hint="eastAsia"/>
          <w:bCs/>
          <w:lang w:eastAsia="ja-JP"/>
        </w:rPr>
        <w:t>Hachijojima</w:t>
      </w:r>
      <w:proofErr w:type="spellEnd"/>
      <w:r w:rsidRPr="00FE10FB">
        <w:rPr>
          <w:rFonts w:ascii="Calibri" w:eastAsiaTheme="minorEastAsia" w:hAnsi="Calibri" w:cs="Arial" w:hint="eastAsia"/>
          <w:bCs/>
          <w:lang w:eastAsia="ja-JP"/>
        </w:rPr>
        <w:t xml:space="preserve"> Island at 12 UTC on 24 June. After gradually turning northeastward, it dissipated over the sea east of Japan at 18 UTC on 26 June.</w:t>
      </w:r>
    </w:p>
    <w:p w14:paraId="7FB7B496" w14:textId="77777777" w:rsidR="00FE10FB" w:rsidRDefault="00FE10FB" w:rsidP="00A8745A">
      <w:pPr>
        <w:jc w:val="both"/>
        <w:rPr>
          <w:rFonts w:ascii="Calibri" w:eastAsiaTheme="minorEastAsia" w:hAnsi="Calibri" w:cs="Arial"/>
          <w:bCs/>
          <w:lang w:eastAsia="ja-JP"/>
        </w:rPr>
      </w:pPr>
    </w:p>
    <w:p w14:paraId="177779BC" w14:textId="58400A7F" w:rsidR="00FE10FB" w:rsidRPr="003932DF" w:rsidRDefault="003932DF" w:rsidP="00FE10FB">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STS </w:t>
      </w:r>
      <w:r w:rsidR="00FE10FB" w:rsidRPr="003932DF">
        <w:rPr>
          <w:rFonts w:ascii="Calibri" w:eastAsiaTheme="minorEastAsia" w:hAnsi="Calibri" w:cs="Arial" w:hint="eastAsia"/>
          <w:b/>
          <w:lang w:eastAsia="ja-JP"/>
        </w:rPr>
        <w:t>MUN (2503)</w:t>
      </w:r>
    </w:p>
    <w:p w14:paraId="63299792" w14:textId="77777777" w:rsidR="00FE10FB" w:rsidRPr="00FE10FB" w:rsidRDefault="00FE10FB" w:rsidP="00FE10FB">
      <w:pPr>
        <w:jc w:val="both"/>
        <w:rPr>
          <w:rFonts w:ascii="Calibri" w:eastAsiaTheme="minorEastAsia" w:hAnsi="Calibri" w:cs="Arial"/>
          <w:bCs/>
          <w:lang w:eastAsia="ja-JP"/>
        </w:rPr>
      </w:pPr>
      <w:r w:rsidRPr="00FE10FB">
        <w:rPr>
          <w:rFonts w:ascii="Calibri" w:eastAsiaTheme="minorEastAsia" w:hAnsi="Calibri" w:cs="Arial" w:hint="eastAsia"/>
          <w:bCs/>
          <w:lang w:eastAsia="ja-JP"/>
        </w:rPr>
        <w:t xml:space="preserve">MUN formed as a tropical depression (TD) over the sea southwest of </w:t>
      </w:r>
      <w:proofErr w:type="spellStart"/>
      <w:r w:rsidRPr="00FE10FB">
        <w:rPr>
          <w:rFonts w:ascii="Calibri" w:eastAsiaTheme="minorEastAsia" w:hAnsi="Calibri" w:cs="Arial" w:hint="eastAsia"/>
          <w:bCs/>
          <w:lang w:eastAsia="ja-JP"/>
        </w:rPr>
        <w:t>Minamitorishima</w:t>
      </w:r>
      <w:proofErr w:type="spellEnd"/>
      <w:r w:rsidRPr="00FE10FB">
        <w:rPr>
          <w:rFonts w:ascii="Calibri" w:eastAsiaTheme="minorEastAsia" w:hAnsi="Calibri" w:cs="Arial" w:hint="eastAsia"/>
          <w:bCs/>
          <w:lang w:eastAsia="ja-JP"/>
        </w:rPr>
        <w:t xml:space="preserve"> Island at 00 UTC on 1 July 2025 and moved north-northwestward. It was upgraded to tropical storm (TS) intensity over the sea east of the Ogasawara Islands at 06 UTC on 2 July before turning northward. It gradually turned eastward over the sea east of Japan from 4 July to the first half of the next day. After moving northeastward from the second half of 5 July to the next day, it was upgraded to severe tropical storm (STS) intensity and reached its peak intensity with maximum sustained winds of 50 kt and a central pressure of 990 </w:t>
      </w:r>
      <w:proofErr w:type="spellStart"/>
      <w:r w:rsidRPr="00FE10FB">
        <w:rPr>
          <w:rFonts w:ascii="Calibri" w:eastAsiaTheme="minorEastAsia" w:hAnsi="Calibri" w:cs="Arial" w:hint="eastAsia"/>
          <w:bCs/>
          <w:lang w:eastAsia="ja-JP"/>
        </w:rPr>
        <w:t>hPa</w:t>
      </w:r>
      <w:proofErr w:type="spellEnd"/>
      <w:r w:rsidRPr="00FE10FB">
        <w:rPr>
          <w:rFonts w:ascii="Calibri" w:eastAsiaTheme="minorEastAsia" w:hAnsi="Calibri" w:cs="Arial" w:hint="eastAsia"/>
          <w:bCs/>
          <w:lang w:eastAsia="ja-JP"/>
        </w:rPr>
        <w:t xml:space="preserve"> over the same waters at 06 UTC on 6 July. Moving northwestward, it was downgraded to TS intensity over the same waters at 00 UTC on 7 July and then gradually turned northeastward and accelerated. It transitioned into an extratropical cyclone over the same waters by 00 UTC on 8 July. After further moving northeastward and turning eastward, it entered the sea south of the </w:t>
      </w:r>
      <w:proofErr w:type="gramStart"/>
      <w:r w:rsidRPr="00FE10FB">
        <w:rPr>
          <w:rFonts w:ascii="Calibri" w:eastAsiaTheme="minorEastAsia" w:hAnsi="Calibri" w:cs="Arial" w:hint="eastAsia"/>
          <w:bCs/>
          <w:lang w:eastAsia="ja-JP"/>
        </w:rPr>
        <w:t>Aleutian islands</w:t>
      </w:r>
      <w:proofErr w:type="gramEnd"/>
      <w:r w:rsidRPr="00FE10FB">
        <w:rPr>
          <w:rFonts w:ascii="Calibri" w:eastAsiaTheme="minorEastAsia" w:hAnsi="Calibri" w:cs="Arial" w:hint="eastAsia"/>
          <w:bCs/>
          <w:lang w:eastAsia="ja-JP"/>
        </w:rPr>
        <w:t xml:space="preserve"> and crossed longitude 180 degrees east before 00 UTC on 11 July.</w:t>
      </w:r>
    </w:p>
    <w:p w14:paraId="56CF6E44" w14:textId="77777777" w:rsidR="00FE10FB" w:rsidRDefault="00FE10FB" w:rsidP="00A8745A">
      <w:pPr>
        <w:jc w:val="both"/>
        <w:rPr>
          <w:rFonts w:ascii="Calibri" w:eastAsiaTheme="minorEastAsia" w:hAnsi="Calibri" w:cs="Arial"/>
          <w:bCs/>
          <w:lang w:eastAsia="ja-JP"/>
        </w:rPr>
      </w:pPr>
    </w:p>
    <w:p w14:paraId="2B7B83F2" w14:textId="06724F03" w:rsidR="00FE10FB" w:rsidRPr="003932DF" w:rsidRDefault="003932DF" w:rsidP="00FE10FB">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TY </w:t>
      </w:r>
      <w:r w:rsidR="00FE10FB" w:rsidRPr="00FE10FB">
        <w:rPr>
          <w:rFonts w:ascii="Calibri" w:eastAsiaTheme="minorEastAsia" w:hAnsi="Calibri" w:cs="Arial" w:hint="eastAsia"/>
          <w:b/>
          <w:lang w:eastAsia="ja-JP"/>
        </w:rPr>
        <w:t>DANAS (2504)</w:t>
      </w:r>
    </w:p>
    <w:p w14:paraId="6E6D4C1B" w14:textId="65FB2F11" w:rsidR="00FE10FB" w:rsidRPr="00FE10FB" w:rsidRDefault="00FE10FB" w:rsidP="00FE10FB">
      <w:pPr>
        <w:jc w:val="both"/>
        <w:rPr>
          <w:rFonts w:ascii="Calibri" w:eastAsiaTheme="minorEastAsia" w:hAnsi="Calibri" w:cs="Arial"/>
          <w:bCs/>
          <w:lang w:eastAsia="ja-JP"/>
        </w:rPr>
      </w:pPr>
      <w:r w:rsidRPr="00FE10FB">
        <w:rPr>
          <w:rFonts w:ascii="Calibri" w:eastAsiaTheme="minorEastAsia" w:hAnsi="Calibri" w:cs="Arial" w:hint="eastAsia"/>
          <w:bCs/>
          <w:lang w:eastAsia="ja-JP"/>
        </w:rPr>
        <w:t xml:space="preserve">DANAS formed as a tropical depression (TD) over the Bashi Channel at 00 UTC on 3 July 2025, moved northwestward and then westward. It was upgraded to tropical storm (TS) intensity over the South China Sea at 12 UTC the next day and moved northward slowly. It was upgraded to severe tropical storm (STS) intensity over the South China Sea at 18 UTC on 5 July and typhoon (TY) intensity 12 hours later. Turning northeastward, it reached its peak intensity with maximum </w:t>
      </w:r>
      <w:r w:rsidRPr="00FE10FB">
        <w:rPr>
          <w:rFonts w:ascii="Calibri" w:eastAsiaTheme="minorEastAsia" w:hAnsi="Calibri" w:cs="Arial" w:hint="eastAsia"/>
          <w:bCs/>
          <w:lang w:eastAsia="ja-JP"/>
        </w:rPr>
        <w:lastRenderedPageBreak/>
        <w:t xml:space="preserve">sustained winds of 75 kt and a central pressure of 965 </w:t>
      </w:r>
      <w:proofErr w:type="spellStart"/>
      <w:r w:rsidRPr="00FE10FB">
        <w:rPr>
          <w:rFonts w:ascii="Calibri" w:eastAsiaTheme="minorEastAsia" w:hAnsi="Calibri" w:cs="Arial" w:hint="eastAsia"/>
          <w:bCs/>
          <w:lang w:eastAsia="ja-JP"/>
        </w:rPr>
        <w:t>hPa</w:t>
      </w:r>
      <w:proofErr w:type="spellEnd"/>
      <w:r w:rsidRPr="00FE10FB">
        <w:rPr>
          <w:rFonts w:ascii="Calibri" w:eastAsiaTheme="minorEastAsia" w:hAnsi="Calibri" w:cs="Arial" w:hint="eastAsia"/>
          <w:bCs/>
          <w:lang w:eastAsia="ja-JP"/>
        </w:rPr>
        <w:t xml:space="preserve"> over the same waters at 12 UTC on 6 July. It hit </w:t>
      </w:r>
      <w:r w:rsidR="00927E6D">
        <w:rPr>
          <w:rFonts w:ascii="Calibri" w:eastAsiaTheme="minorEastAsia" w:hAnsi="Calibri" w:cs="Arial" w:hint="eastAsia"/>
          <w:bCs/>
          <w:lang w:eastAsia="ja-JP"/>
        </w:rPr>
        <w:t>Taiwan Island</w:t>
      </w:r>
      <w:r w:rsidRPr="00FE10FB">
        <w:rPr>
          <w:rFonts w:ascii="Calibri" w:eastAsiaTheme="minorEastAsia" w:hAnsi="Calibri" w:cs="Arial" w:hint="eastAsia"/>
          <w:bCs/>
          <w:lang w:eastAsia="ja-JP"/>
        </w:rPr>
        <w:t xml:space="preserve"> with TY intensity 6 hours later and then gradually weakened. After turning westward, it hit </w:t>
      </w:r>
      <w:r w:rsidR="00A27F46">
        <w:rPr>
          <w:rFonts w:ascii="Calibri" w:eastAsiaTheme="minorEastAsia" w:hAnsi="Calibri" w:cs="Arial"/>
          <w:bCs/>
          <w:lang w:eastAsia="ja-JP"/>
        </w:rPr>
        <w:t>Mainland</w:t>
      </w:r>
      <w:r w:rsidRPr="00FE10FB">
        <w:rPr>
          <w:rFonts w:ascii="Calibri" w:eastAsiaTheme="minorEastAsia" w:hAnsi="Calibri" w:cs="Arial" w:hint="eastAsia"/>
          <w:bCs/>
          <w:lang w:eastAsia="ja-JP"/>
        </w:rPr>
        <w:t xml:space="preserve"> China with TS intensity before 18 UTC on 8 July. It weakened to TD intensity in </w:t>
      </w:r>
      <w:r w:rsidR="00A27F46">
        <w:rPr>
          <w:rFonts w:ascii="Calibri" w:eastAsiaTheme="minorEastAsia" w:hAnsi="Calibri" w:cs="Arial"/>
          <w:bCs/>
          <w:lang w:eastAsia="ja-JP"/>
        </w:rPr>
        <w:t>Mainland</w:t>
      </w:r>
      <w:r w:rsidR="00A27F46" w:rsidRPr="00FE10FB">
        <w:rPr>
          <w:rFonts w:ascii="Calibri" w:eastAsiaTheme="minorEastAsia" w:hAnsi="Calibri" w:cs="Arial" w:hint="eastAsia"/>
          <w:bCs/>
          <w:lang w:eastAsia="ja-JP"/>
        </w:rPr>
        <w:t xml:space="preserve"> </w:t>
      </w:r>
      <w:r w:rsidRPr="00FE10FB">
        <w:rPr>
          <w:rFonts w:ascii="Calibri" w:eastAsiaTheme="minorEastAsia" w:hAnsi="Calibri" w:cs="Arial" w:hint="eastAsia"/>
          <w:bCs/>
          <w:lang w:eastAsia="ja-JP"/>
        </w:rPr>
        <w:t>China at 00 UTC on 9 July. After entering South China, it dissipated at 06 UTC on 11 July.</w:t>
      </w:r>
    </w:p>
    <w:p w14:paraId="0F9A7A37" w14:textId="77777777" w:rsidR="00FE10FB" w:rsidRPr="00FE10FB" w:rsidRDefault="00FE10FB" w:rsidP="00FE10FB">
      <w:pPr>
        <w:jc w:val="both"/>
        <w:rPr>
          <w:rFonts w:ascii="Calibri" w:eastAsiaTheme="minorEastAsia" w:hAnsi="Calibri" w:cs="Arial"/>
          <w:bCs/>
          <w:lang w:eastAsia="ja-JP"/>
        </w:rPr>
      </w:pPr>
    </w:p>
    <w:p w14:paraId="28530F9A" w14:textId="1002450A" w:rsidR="00FE10FB" w:rsidRPr="003932DF" w:rsidRDefault="003932DF" w:rsidP="00AE3DE8">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TS </w:t>
      </w:r>
      <w:r w:rsidR="00AE3DE8" w:rsidRPr="00AE3DE8">
        <w:rPr>
          <w:rFonts w:ascii="Calibri" w:eastAsiaTheme="minorEastAsia" w:hAnsi="Calibri" w:cs="Arial" w:hint="eastAsia"/>
          <w:b/>
          <w:lang w:eastAsia="ja-JP"/>
        </w:rPr>
        <w:t>NARI (2505)</w:t>
      </w:r>
    </w:p>
    <w:p w14:paraId="450EA3F9"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NARI formed as a tropical depression (TD) over the sea around the Mariana Islands at 18 UTC on 9 July 2025 and moved north-northwestward. After turning sharply eastward, it was upgraded to tropical storm (TS) intensity over the sea around Ogasawara Islands at 18 UTC on 12 July 2025 and moved northward. It reached its peak intensity with maximum sustained winds of 45 kt over the sea east of Japan at 12 UTC on 13 July. Its central pressure was 992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at that time and lowered to 990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at 18 UTC on 13 July. It made landfall near </w:t>
      </w:r>
      <w:proofErr w:type="spellStart"/>
      <w:r w:rsidRPr="00AE3DE8">
        <w:rPr>
          <w:rFonts w:ascii="Calibri" w:eastAsiaTheme="minorEastAsia" w:hAnsi="Calibri" w:cs="Arial" w:hint="eastAsia"/>
          <w:bCs/>
          <w:lang w:eastAsia="ja-JP"/>
        </w:rPr>
        <w:t>Erimo</w:t>
      </w:r>
      <w:proofErr w:type="spellEnd"/>
      <w:r w:rsidRPr="00AE3DE8">
        <w:rPr>
          <w:rFonts w:ascii="Calibri" w:eastAsiaTheme="minorEastAsia" w:hAnsi="Calibri" w:cs="Arial" w:hint="eastAsia"/>
          <w:bCs/>
          <w:lang w:eastAsia="ja-JP"/>
        </w:rPr>
        <w:t xml:space="preserve"> Town, Hokkaido Prefecture with TS intensity around 17 UTC on 14 July. It entered the Sea of Okhotsk and transitioned into an extratropical cyclone by 00 UTC on 15 July. As gradually turning eastward, it crossed longitude 180 degrees east before 00 UTC on 17 July.</w:t>
      </w:r>
    </w:p>
    <w:p w14:paraId="7FE849F2" w14:textId="77777777" w:rsidR="00FE10FB" w:rsidRPr="00FE10FB" w:rsidRDefault="00FE10FB" w:rsidP="00FE10FB">
      <w:pPr>
        <w:jc w:val="both"/>
        <w:rPr>
          <w:rFonts w:ascii="Calibri" w:eastAsiaTheme="minorEastAsia" w:hAnsi="Calibri" w:cs="Arial"/>
          <w:bCs/>
          <w:lang w:eastAsia="ja-JP"/>
        </w:rPr>
      </w:pPr>
    </w:p>
    <w:p w14:paraId="190C3822" w14:textId="7097FBC8" w:rsidR="00AE3DE8" w:rsidRPr="00AE3DE8" w:rsidRDefault="003932DF" w:rsidP="00AE3DE8">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STS </w:t>
      </w:r>
      <w:r w:rsidR="00AE3DE8" w:rsidRPr="00AE3DE8">
        <w:rPr>
          <w:rFonts w:ascii="Calibri" w:eastAsiaTheme="minorEastAsia" w:hAnsi="Calibri" w:cs="Arial" w:hint="eastAsia"/>
          <w:b/>
          <w:lang w:eastAsia="ja-JP"/>
        </w:rPr>
        <w:t>WIPHA (2506)</w:t>
      </w:r>
    </w:p>
    <w:p w14:paraId="04D23C2F"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WIPHA formed as a tropical depression (TD) over the sea east of the Philippines at 06 UTC on 16 July 2025 and moved west-northwestward. Before moving northwestward, it was upgraded to tropical storm (TS) intensity over the same waters at 00 UTC on 18 July and then moved west-northwestward and passed through the Bashi Channel on the second half of the same day. After entering the South China Sea, it was further upgraded to severe tropical storm (STS) intensity at 06 UTC on 19 July. Moving westward, it reached its first peak intensity with maximum sustained winds of 60 kt and a central pressure of 975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at 06 UTC the next day. Furthermore, about six hours later, it crossed the coast line of South China with STS intensity. It entered the Gulf of Tonkin from the </w:t>
      </w:r>
      <w:proofErr w:type="spellStart"/>
      <w:r w:rsidRPr="00AE3DE8">
        <w:rPr>
          <w:rFonts w:ascii="Calibri" w:eastAsiaTheme="minorEastAsia" w:hAnsi="Calibri" w:cs="Arial" w:hint="eastAsia"/>
          <w:bCs/>
          <w:lang w:eastAsia="ja-JP"/>
        </w:rPr>
        <w:t>Leizhou</w:t>
      </w:r>
      <w:proofErr w:type="spellEnd"/>
      <w:r w:rsidRPr="00AE3DE8">
        <w:rPr>
          <w:rFonts w:ascii="Calibri" w:eastAsiaTheme="minorEastAsia" w:hAnsi="Calibri" w:cs="Arial" w:hint="eastAsia"/>
          <w:bCs/>
          <w:lang w:eastAsia="ja-JP"/>
        </w:rPr>
        <w:t xml:space="preserve"> Peninsula and was downgraded to TS intensity at 00 UTC on 21 July. Moving west-southwestward, it was upgraded to STS intensity again over the same waters 12 hours later. It reached its second peak intensity with maximum sustained winds of 55 kt and a central pressure of 975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at 18 UTC on 21 July and then it crossed the coast line of Viet Nam around six hours later. It weakened to TD intensity at 12 UTC on 22 July and dissipated in Viet Nam around 12 hours later.</w:t>
      </w:r>
    </w:p>
    <w:p w14:paraId="7A7E3A7A" w14:textId="77777777" w:rsidR="00FE10FB" w:rsidRPr="00AE3DE8" w:rsidRDefault="00FE10FB" w:rsidP="00A8745A">
      <w:pPr>
        <w:jc w:val="both"/>
        <w:rPr>
          <w:rFonts w:ascii="Calibri" w:eastAsiaTheme="minorEastAsia" w:hAnsi="Calibri" w:cs="Arial"/>
          <w:bCs/>
          <w:lang w:eastAsia="ja-JP"/>
        </w:rPr>
      </w:pPr>
    </w:p>
    <w:p w14:paraId="7794DFA0" w14:textId="3EEF0E28" w:rsidR="00AE3DE8" w:rsidRPr="00AE3DE8" w:rsidRDefault="003932DF" w:rsidP="00AE3DE8">
      <w:pPr>
        <w:jc w:val="center"/>
        <w:rPr>
          <w:rFonts w:ascii="Calibri" w:eastAsiaTheme="minorEastAsia" w:hAnsi="Calibri" w:cs="Arial"/>
          <w:b/>
          <w:lang w:eastAsia="ja-JP"/>
        </w:rPr>
      </w:pPr>
      <w:r w:rsidRPr="003932DF">
        <w:rPr>
          <w:rFonts w:ascii="Calibri" w:eastAsiaTheme="minorEastAsia" w:hAnsi="Calibri" w:cs="Arial" w:hint="eastAsia"/>
          <w:b/>
          <w:lang w:eastAsia="ja-JP"/>
        </w:rPr>
        <w:t xml:space="preserve">TS </w:t>
      </w:r>
      <w:r w:rsidR="00AE3DE8" w:rsidRPr="00AE3DE8">
        <w:rPr>
          <w:rFonts w:ascii="Calibri" w:eastAsiaTheme="minorEastAsia" w:hAnsi="Calibri" w:cs="Arial" w:hint="eastAsia"/>
          <w:b/>
          <w:lang w:eastAsia="ja-JP"/>
        </w:rPr>
        <w:t>FRANCISCO (2507)</w:t>
      </w:r>
    </w:p>
    <w:p w14:paraId="2553FAA2" w14:textId="69D3583A" w:rsid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FRANCISCO formed as a tropical depression (TD) over the sea east of the Philippines at 06 UTC on 22 July 2025 and moved northwestward. It was upgraded to tropical storm (TS) intensity over the sea south of Japan at 00 UTC on 23 July and kept moving northwestward. It reached its peak intensity with maximum sustained winds of 40 kt and its central pressure of 990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East China Sea at 12 UTC on 24 July. After turning westward, it weakened to TD intensity over the same waters at 06 UTC on 25 July and dissipated at 18 UTC the next day.</w:t>
      </w:r>
    </w:p>
    <w:p w14:paraId="32C6BB81" w14:textId="77777777" w:rsidR="00AE3DE8" w:rsidRDefault="00AE3DE8" w:rsidP="00AE3DE8">
      <w:pPr>
        <w:jc w:val="both"/>
        <w:rPr>
          <w:rFonts w:ascii="Calibri" w:eastAsiaTheme="minorEastAsia" w:hAnsi="Calibri" w:cs="Arial"/>
          <w:bCs/>
          <w:lang w:eastAsia="ja-JP"/>
        </w:rPr>
      </w:pPr>
    </w:p>
    <w:p w14:paraId="1DB6A6E5" w14:textId="686A394E" w:rsidR="00AE3DE8" w:rsidRPr="00AE3DE8" w:rsidRDefault="003932DF" w:rsidP="00AE3DE8">
      <w:pPr>
        <w:jc w:val="center"/>
        <w:rPr>
          <w:rFonts w:ascii="Calibri" w:eastAsiaTheme="minorEastAsia" w:hAnsi="Calibri" w:cs="Arial"/>
          <w:b/>
          <w:lang w:eastAsia="ja-JP"/>
        </w:rPr>
      </w:pPr>
      <w:r w:rsidRPr="003932DF">
        <w:rPr>
          <w:rFonts w:ascii="Calibri" w:eastAsiaTheme="minorEastAsia" w:hAnsi="Calibri" w:cs="Arial" w:hint="eastAsia"/>
          <w:b/>
          <w:lang w:eastAsia="ja-JP"/>
        </w:rPr>
        <w:lastRenderedPageBreak/>
        <w:t xml:space="preserve">STS </w:t>
      </w:r>
      <w:r w:rsidR="00AE3DE8" w:rsidRPr="00AE3DE8">
        <w:rPr>
          <w:rFonts w:ascii="Calibri" w:eastAsiaTheme="minorEastAsia" w:hAnsi="Calibri" w:cs="Arial" w:hint="eastAsia"/>
          <w:b/>
          <w:lang w:eastAsia="ja-JP"/>
        </w:rPr>
        <w:t>CO-MAY (2508)</w:t>
      </w:r>
    </w:p>
    <w:p w14:paraId="032D5F7C" w14:textId="5309C2B2"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CO-MAY formed as a tropical depression (TD) over the sea northeast of Luzon Island at 00 UTC on 22 July 2025 and moved west-southwestward. It was upgraded to tropical storm (TS) intensity over the sea west of Luzon Island at 12 UTC on 23 July. After gradually turning eastward, it was upgraded to severe tropical storm (STS) intensity at 00 UTC on 24 July and reached its peak intensity with maximum sustained winds of 60 kt and a central pressure of 975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12 hours later. Moving east-northeastward, it hit Luzon Island with STS intensity after 18 UTC on 24 July. It was downgraded to TS intensity on the same island at 00 UTC on 25 July, then turned sharply north-northeastward and accelerated. It weakened to TD intensity over the sea south of Okinawa at 18 UTC on 25 July before turning sharply eastward over the sea west of Okinawa Island in the second half of the next day. It was upgraded to TS intensity again over the sea east of Okinawa Island at 06 UTC on 27 July. After turning sharply westward, it passed over the northern part of Okinawa Island with TS intensity after 06 UTC on 28 July. It turned sharply northwestward over the sea north of Miyakojima Island at 18 UTC on the same day and then crossed the coast line of </w:t>
      </w:r>
      <w:r w:rsidR="00A27F46">
        <w:rPr>
          <w:rFonts w:ascii="Calibri" w:eastAsiaTheme="minorEastAsia" w:hAnsi="Calibri" w:cs="Arial"/>
          <w:bCs/>
          <w:lang w:eastAsia="ja-JP"/>
        </w:rPr>
        <w:t>Mainland</w:t>
      </w:r>
      <w:r w:rsidR="00A27F46" w:rsidRPr="00FE10FB">
        <w:rPr>
          <w:rFonts w:ascii="Calibri" w:eastAsiaTheme="minorEastAsia" w:hAnsi="Calibri" w:cs="Arial" w:hint="eastAsia"/>
          <w:bCs/>
          <w:lang w:eastAsia="ja-JP"/>
        </w:rPr>
        <w:t xml:space="preserve"> </w:t>
      </w:r>
      <w:r w:rsidRPr="00AE3DE8">
        <w:rPr>
          <w:rFonts w:ascii="Calibri" w:eastAsiaTheme="minorEastAsia" w:hAnsi="Calibri" w:cs="Arial" w:hint="eastAsia"/>
          <w:bCs/>
          <w:lang w:eastAsia="ja-JP"/>
        </w:rPr>
        <w:t>China with TS intensity around 06 UTC on 30 July. After moving west-northwestward, it weakened to TD intensity again over the same area at 00 UTC on 31 July. After turning sharply northeastward, it dissipated over the Yellow Sea at 12 UTC on 3 August.</w:t>
      </w:r>
    </w:p>
    <w:p w14:paraId="76672D10" w14:textId="77777777" w:rsidR="00AE3DE8" w:rsidRPr="00AE3DE8" w:rsidRDefault="00AE3DE8" w:rsidP="00AE3DE8">
      <w:pPr>
        <w:jc w:val="both"/>
        <w:rPr>
          <w:rFonts w:ascii="Calibri" w:eastAsiaTheme="minorEastAsia" w:hAnsi="Calibri" w:cs="Arial"/>
          <w:bCs/>
          <w:lang w:eastAsia="ja-JP"/>
        </w:rPr>
      </w:pPr>
    </w:p>
    <w:p w14:paraId="4FABB5E2" w14:textId="6E9E19E5" w:rsidR="00AE3DE8" w:rsidRPr="00AE3DE8" w:rsidRDefault="004F2F4D" w:rsidP="00AE3DE8">
      <w:pPr>
        <w:jc w:val="center"/>
        <w:rPr>
          <w:rFonts w:ascii="Calibri" w:eastAsiaTheme="minorEastAsia" w:hAnsi="Calibri" w:cs="Arial"/>
          <w:b/>
          <w:lang w:eastAsia="ja-JP"/>
        </w:rPr>
      </w:pPr>
      <w:r w:rsidRPr="004F2F4D">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KROSA (2509)</w:t>
      </w:r>
    </w:p>
    <w:p w14:paraId="096D7280"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KROSA formed as a tropical depression (TD) over the sea around the Mariana Islands at 12 UTC on 23 July 2025 and moved northwestward. It was upgraded to tropical storm (TS) intensity over the same waters at 00 UTC on 24 July. After gradually decelerating northward, it was upgraded to severe tropical storm (STS) intensity at 06 UTC on 26 July and further upgraded to typhoon (TY) intensity 12 hours later over the same waters. It reached its peak intensity with maximum sustained winds of 75 kt and a central pressure of 965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around the Ogasawara Islands at 00 UTC on 27 July. After moving northward, it was downgraded to STS intensity over the same waters at 18 UTC the next day. While gradually decelerating, it was further weakened to TS intensity over the same waters at 18 UTC on 29 July and remained almost stationary. It was upgraded again to STS intensity at 06 UTC on 30 July. After moving northward and then gradually turning east-northeastward, it was downgraded to TS intensity at 00 UTC on 3 August and transitioned into an extratropical cyclone over the sea far off east of Japan by 06 UTC on 4 August. After entering the sea south of the Aleutian Islands, it crossed longitude 180 degrees east before 06 UTC on 5 August.</w:t>
      </w:r>
    </w:p>
    <w:p w14:paraId="46CE5258" w14:textId="77777777" w:rsidR="00AE3DE8" w:rsidRPr="00AE3DE8" w:rsidRDefault="00AE3DE8" w:rsidP="00AE3DE8">
      <w:pPr>
        <w:jc w:val="both"/>
        <w:rPr>
          <w:rFonts w:ascii="Calibri" w:eastAsiaTheme="minorEastAsia" w:hAnsi="Calibri" w:cs="Arial"/>
          <w:bCs/>
          <w:lang w:eastAsia="ja-JP"/>
        </w:rPr>
      </w:pPr>
    </w:p>
    <w:p w14:paraId="46EEF229" w14:textId="6D1C46F4" w:rsidR="00AE3DE8" w:rsidRPr="00AE3DE8" w:rsidRDefault="004F2F4D" w:rsidP="00AE3DE8">
      <w:pPr>
        <w:jc w:val="center"/>
        <w:rPr>
          <w:rFonts w:ascii="Calibri" w:eastAsiaTheme="minorEastAsia" w:hAnsi="Calibri" w:cs="Arial"/>
          <w:b/>
          <w:lang w:eastAsia="ja-JP"/>
        </w:rPr>
      </w:pPr>
      <w:r w:rsidRPr="004F2F4D">
        <w:rPr>
          <w:rFonts w:ascii="Calibri" w:eastAsiaTheme="minorEastAsia" w:hAnsi="Calibri" w:cs="Arial" w:hint="eastAsia"/>
          <w:b/>
          <w:lang w:eastAsia="ja-JP"/>
        </w:rPr>
        <w:t xml:space="preserve">TS </w:t>
      </w:r>
      <w:r w:rsidR="00AE3DE8" w:rsidRPr="00AE3DE8">
        <w:rPr>
          <w:rFonts w:ascii="Calibri" w:eastAsiaTheme="minorEastAsia" w:hAnsi="Calibri" w:cs="Arial" w:hint="eastAsia"/>
          <w:b/>
          <w:lang w:eastAsia="ja-JP"/>
        </w:rPr>
        <w:t>BAILU (2510)</w:t>
      </w:r>
    </w:p>
    <w:p w14:paraId="57CCD6F9"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BAILU formed as a tropical depression (TD) over the sea south of Okinawa at 18 UTC on 30 July 2025 before moving southeastward. It gradually turned northeastward on 1 August, and it was upgraded to tropical storm (TS) intensity around </w:t>
      </w:r>
      <w:proofErr w:type="spellStart"/>
      <w:r w:rsidRPr="00AE3DE8">
        <w:rPr>
          <w:rFonts w:ascii="Calibri" w:eastAsiaTheme="minorEastAsia" w:hAnsi="Calibri" w:cs="Arial" w:hint="eastAsia"/>
          <w:bCs/>
          <w:lang w:eastAsia="ja-JP"/>
        </w:rPr>
        <w:t>Hachijojima</w:t>
      </w:r>
      <w:proofErr w:type="spellEnd"/>
      <w:r w:rsidRPr="00AE3DE8">
        <w:rPr>
          <w:rFonts w:ascii="Calibri" w:eastAsiaTheme="minorEastAsia" w:hAnsi="Calibri" w:cs="Arial" w:hint="eastAsia"/>
          <w:bCs/>
          <w:lang w:eastAsia="ja-JP"/>
        </w:rPr>
        <w:t xml:space="preserve"> Island at 18 UTC on 2 August. It reached its peak intensity with maximum sustained winds of 35 kt and a central pressure of 994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sea east of Japan at 06 UTC on 3 August and then moved east-northeastward. It transitioned into an extratropical cyclone over the sea far off east of Japan by 12 UTC on 5 August and turned northeastward. It moved eastward and crossed longitude 180 degrees east before </w:t>
      </w:r>
      <w:r w:rsidRPr="00AE3DE8">
        <w:rPr>
          <w:rFonts w:ascii="Calibri" w:eastAsiaTheme="minorEastAsia" w:hAnsi="Calibri" w:cs="Arial" w:hint="eastAsia"/>
          <w:bCs/>
          <w:lang w:eastAsia="ja-JP"/>
        </w:rPr>
        <w:lastRenderedPageBreak/>
        <w:t>12UTC on 7 August.</w:t>
      </w:r>
    </w:p>
    <w:p w14:paraId="6860049E" w14:textId="77777777" w:rsidR="00AE3DE8" w:rsidRPr="00AE3DE8" w:rsidRDefault="00AE3DE8" w:rsidP="00AE3DE8">
      <w:pPr>
        <w:jc w:val="both"/>
        <w:rPr>
          <w:rFonts w:ascii="Calibri" w:eastAsiaTheme="minorEastAsia" w:hAnsi="Calibri" w:cs="Arial"/>
          <w:bCs/>
          <w:lang w:eastAsia="ja-JP"/>
        </w:rPr>
      </w:pPr>
    </w:p>
    <w:p w14:paraId="5D356D35" w14:textId="17D0DED7" w:rsidR="00AE3DE8" w:rsidRPr="00AE3DE8" w:rsidRDefault="004F2F4D" w:rsidP="00AE3DE8">
      <w:pPr>
        <w:jc w:val="center"/>
        <w:rPr>
          <w:rFonts w:ascii="Calibri" w:eastAsiaTheme="minorEastAsia" w:hAnsi="Calibri" w:cs="Arial"/>
          <w:b/>
          <w:lang w:eastAsia="ja-JP"/>
        </w:rPr>
      </w:pPr>
      <w:r w:rsidRPr="004F2F4D">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PODUL (2511)</w:t>
      </w:r>
    </w:p>
    <w:p w14:paraId="65AB83DC" w14:textId="1832ABD1"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PODUL formed as a tropical depression (TD) over the sea around the Mariana Islands at 18 UTC on 5 August 2025 and slowly moved southward, then westward. After it turned northwestward, it was upgraded to tropical storm (TS) intensity over the same waters at 12 UTC on 7 August. It turned westward south of the Ogasawara Islands the next day and was upgraded to severe tropical storm (STS) intensity over the same waters at 06 UTC on 9 August. Keeping its westward track, it was further upgraded to typhoon (TY) intensity south of Japan at 00 UTC on 10 August and then it was downgraded to STS intensity over the same waters 12 hours later. It was upgraded to TY intensity again south of Okinawa at 12 UTC on 12 August and it further reached its peak intensity with maximum sustained winds of 80 kt and a central pressure of 960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east of </w:t>
      </w:r>
      <w:r w:rsidR="00927E6D">
        <w:rPr>
          <w:rFonts w:ascii="Calibri" w:eastAsiaTheme="minorEastAsia" w:hAnsi="Calibri" w:cs="Arial" w:hint="eastAsia"/>
          <w:bCs/>
          <w:lang w:eastAsia="ja-JP"/>
        </w:rPr>
        <w:t>Taiwan Island</w:t>
      </w:r>
      <w:r w:rsidRPr="00AE3DE8">
        <w:rPr>
          <w:rFonts w:ascii="Calibri" w:eastAsiaTheme="minorEastAsia" w:hAnsi="Calibri" w:cs="Arial" w:hint="eastAsia"/>
          <w:bCs/>
          <w:lang w:eastAsia="ja-JP"/>
        </w:rPr>
        <w:t xml:space="preserve"> 12 hours later. After it turned west-northwestward, it hit </w:t>
      </w:r>
      <w:r w:rsidR="00927E6D">
        <w:rPr>
          <w:rFonts w:ascii="Calibri" w:eastAsiaTheme="minorEastAsia" w:hAnsi="Calibri" w:cs="Arial" w:hint="eastAsia"/>
          <w:bCs/>
          <w:lang w:eastAsia="ja-JP"/>
        </w:rPr>
        <w:t>Taiwan Island</w:t>
      </w:r>
      <w:r w:rsidRPr="00AE3DE8">
        <w:rPr>
          <w:rFonts w:ascii="Calibri" w:eastAsiaTheme="minorEastAsia" w:hAnsi="Calibri" w:cs="Arial" w:hint="eastAsia"/>
          <w:bCs/>
          <w:lang w:eastAsia="ja-JP"/>
        </w:rPr>
        <w:t xml:space="preserve"> with TY intensity in the first half of 13 August. Keeping its west-northwestward track and passing through Taiwan Strait, it was downgraded to STS intensity again at 12 UTC on 13 August. After it hit South China in the second half of 13 August, it was downgraded to</w:t>
      </w:r>
      <w:r w:rsidR="00F97DD6">
        <w:rPr>
          <w:rFonts w:ascii="Calibri" w:eastAsiaTheme="minorEastAsia" w:hAnsi="Calibri" w:cs="Arial" w:hint="eastAsia"/>
          <w:bCs/>
          <w:lang w:eastAsia="ja-JP"/>
        </w:rPr>
        <w:t xml:space="preserve"> </w:t>
      </w:r>
      <w:r w:rsidRPr="00AE3DE8">
        <w:rPr>
          <w:rFonts w:ascii="Calibri" w:eastAsiaTheme="minorEastAsia" w:hAnsi="Calibri" w:cs="Arial" w:hint="eastAsia"/>
          <w:bCs/>
          <w:lang w:eastAsia="ja-JP"/>
        </w:rPr>
        <w:t>TS intensity at 18 UTC on 13 August, and further weakened to TD intensity six hours later. It continued west-northwestward and dissipated at 06 UTC on 15 August.</w:t>
      </w:r>
    </w:p>
    <w:p w14:paraId="428C3474" w14:textId="77777777" w:rsidR="00AE3DE8" w:rsidRPr="00AE3DE8" w:rsidRDefault="00AE3DE8" w:rsidP="00AE3DE8">
      <w:pPr>
        <w:jc w:val="both"/>
        <w:rPr>
          <w:rFonts w:ascii="Calibri" w:eastAsiaTheme="minorEastAsia" w:hAnsi="Calibri" w:cs="Arial"/>
          <w:bCs/>
          <w:lang w:eastAsia="ja-JP"/>
        </w:rPr>
      </w:pPr>
    </w:p>
    <w:p w14:paraId="3E6FE4DC" w14:textId="59EDD8F7" w:rsidR="00AE3DE8" w:rsidRPr="00AE3DE8" w:rsidRDefault="00D52C30" w:rsidP="00AE3DE8">
      <w:pPr>
        <w:jc w:val="center"/>
        <w:rPr>
          <w:rFonts w:ascii="Calibri" w:eastAsiaTheme="minorEastAsia" w:hAnsi="Calibri" w:cs="Arial"/>
          <w:b/>
          <w:lang w:eastAsia="ja-JP"/>
        </w:rPr>
      </w:pPr>
      <w:r w:rsidRPr="00D52C30">
        <w:rPr>
          <w:rFonts w:ascii="Calibri" w:eastAsiaTheme="minorEastAsia" w:hAnsi="Calibri" w:cs="Arial" w:hint="eastAsia"/>
          <w:b/>
          <w:lang w:eastAsia="ja-JP"/>
        </w:rPr>
        <w:t xml:space="preserve">TS </w:t>
      </w:r>
      <w:r w:rsidR="00AE3DE8" w:rsidRPr="00AE3DE8">
        <w:rPr>
          <w:rFonts w:ascii="Calibri" w:eastAsiaTheme="minorEastAsia" w:hAnsi="Calibri" w:cs="Arial" w:hint="eastAsia"/>
          <w:b/>
          <w:lang w:eastAsia="ja-JP"/>
        </w:rPr>
        <w:t>LINGLING (2512)</w:t>
      </w:r>
    </w:p>
    <w:p w14:paraId="65ABB39F"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LINGLING formed as a tropical depression (TD) over the sea south of Okinawa at 06 UTC on 17 August 2025. After turning in a counterclockwise direction to circle over the same waters, it moved northward. It was upgraded to tropical storm (TS) intensity over the East China Sea at 12 UTC on 20 August and gradually turned eastward. It reached its peak intensity with maximum sustained winds of 45 kt and a central pressure of 994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at 00 UTC on 21 August. It made landfall near </w:t>
      </w:r>
      <w:proofErr w:type="spellStart"/>
      <w:r w:rsidRPr="00AE3DE8">
        <w:rPr>
          <w:rFonts w:ascii="Calibri" w:eastAsiaTheme="minorEastAsia" w:hAnsi="Calibri" w:cs="Arial" w:hint="eastAsia"/>
          <w:bCs/>
          <w:lang w:eastAsia="ja-JP"/>
        </w:rPr>
        <w:t>Hioki</w:t>
      </w:r>
      <w:proofErr w:type="spellEnd"/>
      <w:r w:rsidRPr="00AE3DE8">
        <w:rPr>
          <w:rFonts w:ascii="Calibri" w:eastAsiaTheme="minorEastAsia" w:hAnsi="Calibri" w:cs="Arial" w:hint="eastAsia"/>
          <w:bCs/>
          <w:lang w:eastAsia="ja-JP"/>
        </w:rPr>
        <w:t xml:space="preserve"> city, Kagoshima Prefecture with TS intensity after 08 UTC on 21 August. It weakened to TD intensity in Kagoshima Prefecture at 12 UTC on 21 August. After moving northeastward, it entered the sea south of Japan and dissipated there at 06 UTC on 23 August.</w:t>
      </w:r>
    </w:p>
    <w:p w14:paraId="1353A939" w14:textId="77777777" w:rsidR="00AE3DE8" w:rsidRDefault="00AE3DE8" w:rsidP="00AE3DE8">
      <w:pPr>
        <w:jc w:val="both"/>
        <w:rPr>
          <w:rFonts w:ascii="Calibri" w:eastAsiaTheme="minorEastAsia" w:hAnsi="Calibri" w:cs="Arial"/>
          <w:bCs/>
          <w:lang w:eastAsia="ja-JP"/>
        </w:rPr>
      </w:pPr>
    </w:p>
    <w:p w14:paraId="67369001" w14:textId="36A2D81F" w:rsidR="00AE3DE8" w:rsidRPr="00AE3DE8" w:rsidRDefault="009A7DD0" w:rsidP="00AE3DE8">
      <w:pPr>
        <w:jc w:val="center"/>
        <w:rPr>
          <w:rFonts w:ascii="Calibri" w:eastAsiaTheme="minorEastAsia" w:hAnsi="Calibri" w:cs="Arial"/>
          <w:b/>
          <w:lang w:eastAsia="ja-JP"/>
        </w:rPr>
      </w:pPr>
      <w:r w:rsidRPr="009A7DD0">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KAJIKI (2513)</w:t>
      </w:r>
    </w:p>
    <w:p w14:paraId="333F6329"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KAJIKI formed as a tropical depression (TD) over the sea east of the Philippines at 06 UTC on 21 August 2025 and moved west-northwestward. It hit Luzon Island with TD intensity after 00 UTC on 22 August. Moving westward, it was upgraded to tropical storm (TS) intensity over the sea west of Luzon Island at 18 UTC on the same day. It was upgraded to severe tropical storm (STS) intensity over the South China Sea at 12 UTC on 23 August and typhoon (TY) intensity over the same waters six hours later. It reached its peak intensity with maximum sustained winds of 80 kt and a central pressure of 950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sea south of Hainan Island at 06 UTC on 24 August. Moving westward, it crossed the coast line of Viet Nam with TY intensity after 06 UTC on 25 August. It was downgraded to STS intensity in the same country six hours later and weakened to TS intensity in Laos at 18 UTC on the same day. Moving westward, it weakened to TD intensity in the same country at 06 UTC on 26 August. Moving northwestward, it dissipated near the northern part of Laos at 00 UTC on the </w:t>
      </w:r>
      <w:r w:rsidRPr="00AE3DE8">
        <w:rPr>
          <w:rFonts w:ascii="Calibri" w:eastAsiaTheme="minorEastAsia" w:hAnsi="Calibri" w:cs="Arial" w:hint="eastAsia"/>
          <w:bCs/>
          <w:lang w:eastAsia="ja-JP"/>
        </w:rPr>
        <w:lastRenderedPageBreak/>
        <w:t>next day.</w:t>
      </w:r>
    </w:p>
    <w:p w14:paraId="54DD669F" w14:textId="77777777" w:rsidR="00AE3DE8" w:rsidRPr="00AE3DE8" w:rsidRDefault="00AE3DE8" w:rsidP="00AE3DE8">
      <w:pPr>
        <w:jc w:val="both"/>
        <w:rPr>
          <w:rFonts w:ascii="Calibri" w:eastAsiaTheme="minorEastAsia" w:hAnsi="Calibri" w:cs="Arial"/>
          <w:bCs/>
          <w:lang w:eastAsia="ja-JP"/>
        </w:rPr>
      </w:pPr>
    </w:p>
    <w:p w14:paraId="24AABD7B" w14:textId="5ACFFCC9" w:rsidR="00AE3DE8" w:rsidRPr="00AE3DE8" w:rsidRDefault="009A7DD0" w:rsidP="00AE3DE8">
      <w:pPr>
        <w:jc w:val="center"/>
        <w:rPr>
          <w:rFonts w:ascii="Calibri" w:eastAsiaTheme="minorEastAsia" w:hAnsi="Calibri" w:cs="Arial"/>
          <w:b/>
          <w:lang w:eastAsia="ja-JP"/>
        </w:rPr>
      </w:pPr>
      <w:r w:rsidRPr="009A7DD0">
        <w:rPr>
          <w:rFonts w:ascii="Calibri" w:eastAsiaTheme="minorEastAsia" w:hAnsi="Calibri" w:cs="Arial" w:hint="eastAsia"/>
          <w:b/>
          <w:lang w:eastAsia="ja-JP"/>
        </w:rPr>
        <w:t xml:space="preserve">TS </w:t>
      </w:r>
      <w:r w:rsidR="00AE3DE8" w:rsidRPr="00AE3DE8">
        <w:rPr>
          <w:rFonts w:ascii="Calibri" w:eastAsiaTheme="minorEastAsia" w:hAnsi="Calibri" w:cs="Arial" w:hint="eastAsia"/>
          <w:b/>
          <w:lang w:eastAsia="ja-JP"/>
        </w:rPr>
        <w:t>NONGFA (2514)</w:t>
      </w:r>
    </w:p>
    <w:p w14:paraId="4533D640"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NONGFA formed as a tropical depression (TD) over the South China Sea at 18 UTC on 27 August 2025 before moving west-northwestward. It was upgraded to tropical storm (TS) intensity over the same waters at 06 UTC on 29 August and reached its peak intensity with maximum sustained winds of 40 kt and a central pressure of 996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Gulf of Tonkin at 00 UTC on 30 August. It continued moving west-northwestward and crossed the coast line of Viet Nam with TS intensity after 06 UTC on 30 August. Moving westward, it was downgraded to TD intensity in northeastern Thailand at 18 UTC on 30 August and dissipated six hours later.</w:t>
      </w:r>
    </w:p>
    <w:p w14:paraId="70AF226C" w14:textId="77777777" w:rsidR="00AE3DE8" w:rsidRPr="00AE3DE8" w:rsidRDefault="00AE3DE8" w:rsidP="00AE3DE8">
      <w:pPr>
        <w:jc w:val="both"/>
        <w:rPr>
          <w:rFonts w:ascii="Calibri" w:eastAsiaTheme="minorEastAsia" w:hAnsi="Calibri" w:cs="Arial"/>
          <w:bCs/>
          <w:lang w:eastAsia="ja-JP"/>
        </w:rPr>
      </w:pPr>
    </w:p>
    <w:p w14:paraId="148BAC93" w14:textId="69BE51D9" w:rsidR="00AE3DE8" w:rsidRPr="00B86C09" w:rsidRDefault="00B86C09" w:rsidP="00AE3DE8">
      <w:pPr>
        <w:jc w:val="center"/>
        <w:rPr>
          <w:rFonts w:ascii="Calibri" w:eastAsiaTheme="minorEastAsia" w:hAnsi="Calibri" w:cs="Arial"/>
          <w:b/>
          <w:lang w:eastAsia="ja-JP"/>
        </w:rPr>
      </w:pPr>
      <w:r w:rsidRPr="00B86C09">
        <w:rPr>
          <w:rFonts w:ascii="Calibri" w:eastAsiaTheme="minorEastAsia" w:hAnsi="Calibri" w:cs="Arial" w:hint="eastAsia"/>
          <w:b/>
          <w:lang w:eastAsia="ja-JP"/>
        </w:rPr>
        <w:t xml:space="preserve">TS </w:t>
      </w:r>
      <w:r w:rsidR="00AE3DE8" w:rsidRPr="00B86C09">
        <w:rPr>
          <w:rFonts w:ascii="Calibri" w:eastAsiaTheme="minorEastAsia" w:hAnsi="Calibri" w:cs="Arial"/>
          <w:b/>
          <w:lang w:eastAsia="ja-JP"/>
        </w:rPr>
        <w:t>PEIPAH (2515)</w:t>
      </w:r>
    </w:p>
    <w:p w14:paraId="55279C77" w14:textId="0A65EA2A"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bCs/>
          <w:lang w:eastAsia="ja-JP"/>
        </w:rPr>
        <w:t xml:space="preserve">PEIPAH formed as a tropical depression (TD) over the sea south of Japan at 12 UTC on 2 September 2025 and moved north-northeastward. After it gradually turned north-northwestward, it was upgraded to tropical storm (TS) intensity over the sea east of Amami-Oshima Island at 18 UTC the next day. After turning north-northeastward with TS intensity, it made landfall near </w:t>
      </w:r>
      <w:proofErr w:type="spellStart"/>
      <w:r w:rsidRPr="00AE3DE8">
        <w:rPr>
          <w:rFonts w:ascii="Calibri" w:eastAsiaTheme="minorEastAsia" w:hAnsi="Calibri" w:cs="Arial"/>
          <w:bCs/>
          <w:lang w:eastAsia="ja-JP"/>
        </w:rPr>
        <w:t>Ainan</w:t>
      </w:r>
      <w:proofErr w:type="spellEnd"/>
      <w:r w:rsidRPr="00AE3DE8">
        <w:rPr>
          <w:rFonts w:ascii="Calibri" w:eastAsiaTheme="minorEastAsia" w:hAnsi="Calibri" w:cs="Arial"/>
          <w:bCs/>
          <w:lang w:eastAsia="ja-JP"/>
        </w:rPr>
        <w:t xml:space="preserve"> Town, Ehime Prefecture around 1630 UTC on 4 September. Moving east-northeastward, it passed through </w:t>
      </w:r>
      <w:proofErr w:type="spellStart"/>
      <w:r w:rsidRPr="00AE3DE8">
        <w:rPr>
          <w:rFonts w:ascii="Calibri" w:eastAsiaTheme="minorEastAsia" w:hAnsi="Calibri" w:cs="Arial"/>
          <w:bCs/>
          <w:lang w:eastAsia="ja-JP"/>
        </w:rPr>
        <w:t>Muroto</w:t>
      </w:r>
      <w:proofErr w:type="spellEnd"/>
      <w:r w:rsidRPr="00AE3DE8">
        <w:rPr>
          <w:rFonts w:ascii="Calibri" w:eastAsiaTheme="minorEastAsia" w:hAnsi="Calibri" w:cs="Arial"/>
          <w:bCs/>
          <w:lang w:eastAsia="ja-JP"/>
        </w:rPr>
        <w:t xml:space="preserve"> City, Kouchi Prefecture around 21 UTC on the same day. Keeping its east-northeastward track and its intensity, it made landfall again in the northern part of Wakayama Prefecture after 23 UTC on 4 September and then near Toyohashi City, Aichi Prefecture after 03 UTC on 5 September. With its intensity, it passed through the Izu Peninsula, Shizuoka Prefecture before 05 UTC on 5 September and made landfall again near Tateyama City, Chiba Prefecture around 0730 UTC on 5 September. After entering the sea east of Japan, it moved eastward and reached its peak intensity with maximum sustained winds of 45 kt and a central pressure of 992 </w:t>
      </w:r>
      <w:proofErr w:type="spellStart"/>
      <w:r w:rsidRPr="00AE3DE8">
        <w:rPr>
          <w:rFonts w:ascii="Calibri" w:eastAsiaTheme="minorEastAsia" w:hAnsi="Calibri" w:cs="Arial"/>
          <w:bCs/>
          <w:lang w:eastAsia="ja-JP"/>
        </w:rPr>
        <w:t>hPa</w:t>
      </w:r>
      <w:proofErr w:type="spellEnd"/>
      <w:r w:rsidRPr="00AE3DE8">
        <w:rPr>
          <w:rFonts w:ascii="Calibri" w:eastAsiaTheme="minorEastAsia" w:hAnsi="Calibri" w:cs="Arial"/>
          <w:bCs/>
          <w:lang w:eastAsia="ja-JP"/>
        </w:rPr>
        <w:t xml:space="preserve"> at 12 UTC on 5 September. It transitioned into an extratropical cyclone over the same waters by 18 UTC on 5 September. After moving into the sea far off east of Japan, it gradually turned northeastward, entered the sea south of Aleutian Islands and crossed longitude 180 degrees east before 06 UTC on 10 September.</w:t>
      </w:r>
    </w:p>
    <w:p w14:paraId="3709EE75" w14:textId="77777777" w:rsidR="00AE3DE8" w:rsidRDefault="00AE3DE8" w:rsidP="00AE3DE8">
      <w:pPr>
        <w:jc w:val="both"/>
        <w:rPr>
          <w:rFonts w:ascii="Calibri" w:eastAsiaTheme="minorEastAsia" w:hAnsi="Calibri" w:cs="Arial"/>
          <w:bCs/>
          <w:lang w:eastAsia="ja-JP"/>
        </w:rPr>
      </w:pPr>
    </w:p>
    <w:p w14:paraId="252FB45D" w14:textId="58D4F877" w:rsidR="00AE3DE8" w:rsidRPr="00AE3DE8" w:rsidRDefault="00697D31" w:rsidP="00AE3DE8">
      <w:pPr>
        <w:jc w:val="center"/>
        <w:rPr>
          <w:rFonts w:ascii="Calibri" w:eastAsiaTheme="minorEastAsia" w:hAnsi="Calibri" w:cs="Arial"/>
          <w:b/>
          <w:lang w:eastAsia="ja-JP"/>
        </w:rPr>
      </w:pPr>
      <w:r w:rsidRPr="00697D31">
        <w:rPr>
          <w:rFonts w:ascii="Calibri" w:eastAsiaTheme="minorEastAsia" w:hAnsi="Calibri" w:cs="Arial" w:hint="eastAsia"/>
          <w:b/>
          <w:lang w:eastAsia="ja-JP"/>
        </w:rPr>
        <w:t xml:space="preserve">STS </w:t>
      </w:r>
      <w:r w:rsidR="00AE3DE8" w:rsidRPr="00AE3DE8">
        <w:rPr>
          <w:rFonts w:ascii="Calibri" w:eastAsiaTheme="minorEastAsia" w:hAnsi="Calibri" w:cs="Arial" w:hint="eastAsia"/>
          <w:b/>
          <w:lang w:eastAsia="ja-JP"/>
        </w:rPr>
        <w:t>TAPAH (2516)</w:t>
      </w:r>
    </w:p>
    <w:p w14:paraId="32272383"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TAPAH formed as a tropical depression (TD) over the South China Sea at 18 UTC on 5 September 2025 and moved westward. It was upgraded to tropical storm (TS) intensity at 12 UTC the next day and gradually turned northwestward and then was further upgraded to severe tropical storm (STS) intensity over the same waters at 18 UTC on 7 September. It reached its peak intensity with maximum sustained winds of 60 kt and a central pressure of 980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six hours later, just before it hit South China. Keeping its northwestward track, it was downgraded to TD intensity at 12 UTC on 8 September and dissipated 12 hours later.</w:t>
      </w:r>
    </w:p>
    <w:p w14:paraId="01671CD2" w14:textId="77777777" w:rsidR="00AE3DE8" w:rsidRPr="00AE3DE8" w:rsidRDefault="00AE3DE8" w:rsidP="00AE3DE8">
      <w:pPr>
        <w:jc w:val="both"/>
        <w:rPr>
          <w:rFonts w:ascii="Calibri" w:eastAsiaTheme="minorEastAsia" w:hAnsi="Calibri" w:cs="Arial"/>
          <w:bCs/>
          <w:lang w:eastAsia="ja-JP"/>
        </w:rPr>
      </w:pPr>
    </w:p>
    <w:p w14:paraId="2C1959BC" w14:textId="710B4237" w:rsidR="00AE3DE8" w:rsidRPr="00AE3DE8" w:rsidRDefault="00B53417" w:rsidP="00AE3DE8">
      <w:pPr>
        <w:jc w:val="center"/>
        <w:rPr>
          <w:rFonts w:ascii="Calibri" w:eastAsiaTheme="minorEastAsia" w:hAnsi="Calibri" w:cs="Arial"/>
          <w:b/>
          <w:lang w:eastAsia="ja-JP"/>
        </w:rPr>
      </w:pPr>
      <w:r w:rsidRPr="00B53417">
        <w:rPr>
          <w:rFonts w:ascii="Calibri" w:eastAsiaTheme="minorEastAsia" w:hAnsi="Calibri" w:cs="Arial" w:hint="eastAsia"/>
          <w:b/>
          <w:lang w:eastAsia="ja-JP"/>
        </w:rPr>
        <w:t xml:space="preserve">STS </w:t>
      </w:r>
      <w:r w:rsidR="00AE3DE8" w:rsidRPr="00AE3DE8">
        <w:rPr>
          <w:rFonts w:ascii="Calibri" w:eastAsiaTheme="minorEastAsia" w:hAnsi="Calibri" w:cs="Arial"/>
          <w:b/>
          <w:lang w:eastAsia="ja-JP"/>
        </w:rPr>
        <w:t>MITAG (2517)</w:t>
      </w:r>
    </w:p>
    <w:p w14:paraId="636CFB51" w14:textId="63944FE5"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bCs/>
          <w:lang w:eastAsia="ja-JP"/>
        </w:rPr>
        <w:t xml:space="preserve">MITAG formed as a tropical depression (TD) over the sea east of the Philippines at 12 UTC on 15 September 2025 and moved northwestward. After it was upgraded to tropical storm (TS) intensity over the same waters at 18 UTC the next day, it hit Luzon Island. Then it weakened to tropical </w:t>
      </w:r>
      <w:r w:rsidRPr="00AE3DE8">
        <w:rPr>
          <w:rFonts w:ascii="Calibri" w:eastAsiaTheme="minorEastAsia" w:hAnsi="Calibri" w:cs="Arial"/>
          <w:bCs/>
          <w:lang w:eastAsia="ja-JP"/>
        </w:rPr>
        <w:lastRenderedPageBreak/>
        <w:t xml:space="preserve">depression (TD) intensity on Luzon Island at 00 UTC on 17 September. Keeping its northwestward track, it was upgraded to TS intensity again over the Luzon Strait on 00 UTC on 18 September. Shortly after it crossed the coast line of southern China, it was upgraded to severe tropical storm (STS) intensity and reached its peak intensity with maximum sustained winds of 50 kt and a central pressure of 992 </w:t>
      </w:r>
      <w:proofErr w:type="spellStart"/>
      <w:r w:rsidRPr="00AE3DE8">
        <w:rPr>
          <w:rFonts w:ascii="Calibri" w:eastAsiaTheme="minorEastAsia" w:hAnsi="Calibri" w:cs="Arial"/>
          <w:bCs/>
          <w:lang w:eastAsia="ja-JP"/>
        </w:rPr>
        <w:t>hPa</w:t>
      </w:r>
      <w:proofErr w:type="spellEnd"/>
      <w:r w:rsidRPr="00AE3DE8">
        <w:rPr>
          <w:rFonts w:ascii="Calibri" w:eastAsiaTheme="minorEastAsia" w:hAnsi="Calibri" w:cs="Arial"/>
          <w:bCs/>
          <w:lang w:eastAsia="ja-JP"/>
        </w:rPr>
        <w:t xml:space="preserve"> in southern China at 06 UTC on 19 September. It was downgraded to TS intensity at 12 UTC on 19 September and weakened to TD intensity six hours later. It dissipated in southern China at 00 UTC on 21 September.</w:t>
      </w:r>
    </w:p>
    <w:p w14:paraId="6BAB9EC6" w14:textId="77777777" w:rsidR="00AE3DE8" w:rsidRDefault="00AE3DE8" w:rsidP="00AE3DE8">
      <w:pPr>
        <w:jc w:val="both"/>
        <w:rPr>
          <w:rFonts w:ascii="Calibri" w:eastAsiaTheme="minorEastAsia" w:hAnsi="Calibri" w:cs="Arial"/>
          <w:bCs/>
          <w:lang w:eastAsia="ja-JP"/>
        </w:rPr>
      </w:pPr>
    </w:p>
    <w:p w14:paraId="21DC51F4" w14:textId="0B9EFD1B" w:rsidR="00AE3DE8" w:rsidRPr="00AE3DE8" w:rsidRDefault="009300E7" w:rsidP="00AE3DE8">
      <w:pPr>
        <w:jc w:val="center"/>
        <w:rPr>
          <w:rFonts w:ascii="Calibri" w:eastAsiaTheme="minorEastAsia" w:hAnsi="Calibri" w:cs="Arial"/>
          <w:b/>
          <w:lang w:eastAsia="ja-JP"/>
        </w:rPr>
      </w:pPr>
      <w:r w:rsidRPr="009300E7">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RAGASA (2518)</w:t>
      </w:r>
    </w:p>
    <w:p w14:paraId="1C40B6BD"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RAGASA formed as a tropical depression (TD) over the sea east of the Philippines at 18 UTC on 16 September 2025 and moved west-northwestward. It was upgraded to tropical storm (TS) intensity over the same waters at 18 UTC on 18 September and severe tropical storm (STS) intensity over the same waters 18 hours later. Moving northwestward, it was upgraded to typhoon (TY) intensity over the same waters at 06 UTC on 20 September. It </w:t>
      </w:r>
      <w:bookmarkStart w:id="2" w:name="_Hlk220090185"/>
      <w:r w:rsidRPr="00AE3DE8">
        <w:rPr>
          <w:rFonts w:ascii="Calibri" w:eastAsiaTheme="minorEastAsia" w:hAnsi="Calibri" w:cs="Arial" w:hint="eastAsia"/>
          <w:bCs/>
          <w:lang w:eastAsia="ja-JP"/>
        </w:rPr>
        <w:t xml:space="preserve">reached its peak intensity with maximum sustained winds of 110 kt and a central pressure of 905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sea northeast of Luzon Island</w:t>
      </w:r>
      <w:bookmarkEnd w:id="2"/>
      <w:r w:rsidRPr="00AE3DE8">
        <w:rPr>
          <w:rFonts w:ascii="Calibri" w:eastAsiaTheme="minorEastAsia" w:hAnsi="Calibri" w:cs="Arial" w:hint="eastAsia"/>
          <w:bCs/>
          <w:lang w:eastAsia="ja-JP"/>
        </w:rPr>
        <w:t xml:space="preserve"> at 00 UTC on 22 September. Moving west-northwestward, it crossed the coast line of South China with TY intensity after 06 UTC on 24 September. Moving westward, it was rapidly weakened to TS intensity in South China at 00 UTC on 25 September. It weakened to TD intensity in the same area at 06 UTC on 25 September. Moving westward, it dissipated in Viet Nam 12 hours later.</w:t>
      </w:r>
    </w:p>
    <w:p w14:paraId="5E165672" w14:textId="77777777" w:rsidR="00AE3DE8" w:rsidRPr="00AE3DE8" w:rsidRDefault="00AE3DE8" w:rsidP="00AE3DE8">
      <w:pPr>
        <w:jc w:val="both"/>
        <w:rPr>
          <w:rFonts w:ascii="Calibri" w:eastAsiaTheme="minorEastAsia" w:hAnsi="Calibri" w:cs="Arial"/>
          <w:bCs/>
          <w:lang w:eastAsia="ja-JP"/>
        </w:rPr>
      </w:pPr>
    </w:p>
    <w:p w14:paraId="46D458AD" w14:textId="36072B1B" w:rsidR="00AE3DE8" w:rsidRPr="00AE3DE8" w:rsidRDefault="001405D3" w:rsidP="00AE3DE8">
      <w:pPr>
        <w:jc w:val="center"/>
        <w:rPr>
          <w:rFonts w:ascii="Calibri" w:eastAsiaTheme="minorEastAsia" w:hAnsi="Calibri" w:cs="Arial"/>
          <w:b/>
          <w:lang w:eastAsia="ja-JP"/>
        </w:rPr>
      </w:pPr>
      <w:r w:rsidRPr="001405D3">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NEOGURI (2519)</w:t>
      </w:r>
    </w:p>
    <w:p w14:paraId="5B5ABA1D" w14:textId="77777777" w:rsid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NEOGURI formed as a tropical depression (TD) over the sea north of Wake Island at 12 UTC on 17 September 2025 and moved westward. It was upgraded to tropical storm (TS) intensity at 06 UTC on 18 September and further upgraded to severe tropical storm (STS) intensity at 00 UTC the next day over the same waters. Moving west-northwestward, it was upgraded to typhoon (TY) intensity over the sea around </w:t>
      </w:r>
      <w:proofErr w:type="spellStart"/>
      <w:r w:rsidRPr="00AE3DE8">
        <w:rPr>
          <w:rFonts w:ascii="Calibri" w:eastAsiaTheme="minorEastAsia" w:hAnsi="Calibri" w:cs="Arial" w:hint="eastAsia"/>
          <w:bCs/>
          <w:lang w:eastAsia="ja-JP"/>
        </w:rPr>
        <w:t>Minamitorishima</w:t>
      </w:r>
      <w:proofErr w:type="spellEnd"/>
      <w:r w:rsidRPr="00AE3DE8">
        <w:rPr>
          <w:rFonts w:ascii="Calibri" w:eastAsiaTheme="minorEastAsia" w:hAnsi="Calibri" w:cs="Arial" w:hint="eastAsia"/>
          <w:bCs/>
          <w:lang w:eastAsia="ja-JP"/>
        </w:rPr>
        <w:t xml:space="preserve"> Island at 18 UTC on 19 September and reached its peak intensity with maximum sustained winds of 100 kt and a central pressure of 925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24 hours later. After gradually decelerating and turning northward and then eastward, it was downgraded to STS intensity far off east of Japan at 00 UTC on 24 September. It turned in a counterclockwise direction to circle over the same waters from 25 to 27 September. While moving east-northeastward, it was upgraded to TY intensity again far off east of Japan at 12 UTC on 27 September. It transitioned into an extratropical cyclone over the sea south of the </w:t>
      </w:r>
      <w:proofErr w:type="gramStart"/>
      <w:r w:rsidRPr="00AE3DE8">
        <w:rPr>
          <w:rFonts w:ascii="Calibri" w:eastAsiaTheme="minorEastAsia" w:hAnsi="Calibri" w:cs="Arial" w:hint="eastAsia"/>
          <w:bCs/>
          <w:lang w:eastAsia="ja-JP"/>
        </w:rPr>
        <w:t>Aleutian islands</w:t>
      </w:r>
      <w:proofErr w:type="gramEnd"/>
      <w:r w:rsidRPr="00AE3DE8">
        <w:rPr>
          <w:rFonts w:ascii="Calibri" w:eastAsiaTheme="minorEastAsia" w:hAnsi="Calibri" w:cs="Arial" w:hint="eastAsia"/>
          <w:bCs/>
          <w:lang w:eastAsia="ja-JP"/>
        </w:rPr>
        <w:t xml:space="preserve"> by 00 UTC on 29 September. After further moving northeastward and turning eastward, it crossed longitude 180 degrees east before 18 UTC on 29 September.</w:t>
      </w:r>
    </w:p>
    <w:p w14:paraId="7769FBC5" w14:textId="77777777" w:rsidR="00AE3DE8" w:rsidRDefault="00AE3DE8" w:rsidP="00AE3DE8">
      <w:pPr>
        <w:jc w:val="both"/>
        <w:rPr>
          <w:rFonts w:ascii="Calibri" w:eastAsiaTheme="minorEastAsia" w:hAnsi="Calibri" w:cs="Arial"/>
          <w:bCs/>
          <w:lang w:eastAsia="ja-JP"/>
        </w:rPr>
      </w:pPr>
    </w:p>
    <w:p w14:paraId="7D6DB992" w14:textId="48F1EE56" w:rsidR="00AE3DE8" w:rsidRPr="00AE3DE8" w:rsidRDefault="002352CB" w:rsidP="00AE3DE8">
      <w:pPr>
        <w:jc w:val="center"/>
        <w:rPr>
          <w:rFonts w:ascii="Calibri" w:eastAsiaTheme="minorEastAsia" w:hAnsi="Calibri" w:cs="Arial"/>
          <w:b/>
          <w:lang w:eastAsia="ja-JP"/>
        </w:rPr>
      </w:pPr>
      <w:r w:rsidRPr="002352CB">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BUALOI (2520)</w:t>
      </w:r>
    </w:p>
    <w:p w14:paraId="53DA434B" w14:textId="141BBD4C" w:rsidR="0010570E" w:rsidRPr="0010570E" w:rsidRDefault="0010570E" w:rsidP="0010570E">
      <w:pPr>
        <w:jc w:val="both"/>
        <w:rPr>
          <w:rFonts w:ascii="Calibri" w:eastAsiaTheme="minorEastAsia" w:hAnsi="Calibri" w:cs="Arial"/>
          <w:bCs/>
          <w:lang w:eastAsia="ja-JP"/>
        </w:rPr>
      </w:pPr>
      <w:r w:rsidRPr="0010570E">
        <w:rPr>
          <w:rFonts w:ascii="Calibri" w:eastAsiaTheme="minorEastAsia" w:hAnsi="Calibri" w:cs="Arial" w:hint="eastAsia"/>
          <w:bCs/>
          <w:lang w:eastAsia="ja-JP"/>
        </w:rPr>
        <w:t xml:space="preserve">BUALOI formed as a tropical depression (TD) over the sea east of the Philippines at 18 UTC on 22 September 2025 and moved west-southwestward. Moving westward, it was upgraded to tropical storm (TS) intensity over the same waters at 12 UTC on 23 September. Turning west-northwestward, it was upgraded to severe tropical storm (STS) intensity over the same waters at 06 UTC on 24 September. It was further upgraded to typhoon (TY) intensity and reached its first peak intensity </w:t>
      </w:r>
      <w:r w:rsidRPr="0010570E">
        <w:rPr>
          <w:rFonts w:ascii="Calibri" w:eastAsiaTheme="minorEastAsia" w:hAnsi="Calibri" w:cs="Arial" w:hint="eastAsia"/>
          <w:bCs/>
          <w:lang w:eastAsia="ja-JP"/>
        </w:rPr>
        <w:lastRenderedPageBreak/>
        <w:t xml:space="preserve">with maximum sustained winds of 65 kt and a central pressure of 975 </w:t>
      </w:r>
      <w:proofErr w:type="spellStart"/>
      <w:r w:rsidRPr="0010570E">
        <w:rPr>
          <w:rFonts w:ascii="Calibri" w:eastAsiaTheme="minorEastAsia" w:hAnsi="Calibri" w:cs="Arial" w:hint="eastAsia"/>
          <w:bCs/>
          <w:lang w:eastAsia="ja-JP"/>
        </w:rPr>
        <w:t>hPa</w:t>
      </w:r>
      <w:proofErr w:type="spellEnd"/>
      <w:r w:rsidRPr="0010570E">
        <w:rPr>
          <w:rFonts w:ascii="Calibri" w:eastAsiaTheme="minorEastAsia" w:hAnsi="Calibri" w:cs="Arial" w:hint="eastAsia"/>
          <w:bCs/>
          <w:lang w:eastAsia="ja-JP"/>
        </w:rPr>
        <w:t xml:space="preserve"> over the same waters 18 hours later. It was downgraded to STS intensity over the same waters at 12 UTC on 25 September before crossing the Philippines. Moving west-northwestward, it reached its second peak intensity with maximum sustained winds of 65 kt and a central pressure of 975 </w:t>
      </w:r>
      <w:proofErr w:type="spellStart"/>
      <w:r w:rsidRPr="0010570E">
        <w:rPr>
          <w:rFonts w:ascii="Calibri" w:eastAsiaTheme="minorEastAsia" w:hAnsi="Calibri" w:cs="Arial" w:hint="eastAsia"/>
          <w:bCs/>
          <w:lang w:eastAsia="ja-JP"/>
        </w:rPr>
        <w:t>hPa</w:t>
      </w:r>
      <w:proofErr w:type="spellEnd"/>
      <w:r w:rsidRPr="0010570E">
        <w:rPr>
          <w:rFonts w:ascii="Calibri" w:eastAsiaTheme="minorEastAsia" w:hAnsi="Calibri" w:cs="Arial" w:hint="eastAsia"/>
          <w:bCs/>
          <w:lang w:eastAsia="ja-JP"/>
        </w:rPr>
        <w:t xml:space="preserve"> over the South China Sea at 06 UTC on 27 September. It crossed the coast line of Viet Nam with TY intensity after 12 UTC on 28 September. It weakened to TS intensity in Laos at 06 UTC on 29 September and further weakened to TD intensity six hours later.</w:t>
      </w:r>
      <w:r>
        <w:rPr>
          <w:rFonts w:ascii="Calibri" w:eastAsiaTheme="minorEastAsia" w:hAnsi="Calibri" w:cs="Arial" w:hint="eastAsia"/>
          <w:bCs/>
          <w:lang w:eastAsia="ja-JP"/>
        </w:rPr>
        <w:t xml:space="preserve"> </w:t>
      </w:r>
      <w:r w:rsidRPr="0010570E">
        <w:rPr>
          <w:rFonts w:ascii="Calibri" w:eastAsiaTheme="minorEastAsia" w:hAnsi="Calibri" w:cs="Arial" w:hint="eastAsia"/>
          <w:bCs/>
          <w:lang w:eastAsia="ja-JP"/>
        </w:rPr>
        <w:t>It moved northwestward and crossed longitude 100 degrees east before 00 UTC on 30 September.</w:t>
      </w:r>
    </w:p>
    <w:p w14:paraId="3107FAE9" w14:textId="77777777" w:rsidR="00AE3DE8" w:rsidRPr="0010570E" w:rsidRDefault="00AE3DE8" w:rsidP="00AE3DE8">
      <w:pPr>
        <w:jc w:val="both"/>
        <w:rPr>
          <w:rFonts w:ascii="Calibri" w:eastAsiaTheme="minorEastAsia" w:hAnsi="Calibri" w:cs="Arial"/>
          <w:bCs/>
          <w:lang w:eastAsia="ja-JP"/>
        </w:rPr>
      </w:pPr>
    </w:p>
    <w:p w14:paraId="74779324" w14:textId="14FF4DB4" w:rsidR="00AE3DE8" w:rsidRPr="00AE3DE8" w:rsidRDefault="00780987" w:rsidP="00AE3DE8">
      <w:pPr>
        <w:jc w:val="center"/>
        <w:rPr>
          <w:rFonts w:ascii="Calibri" w:eastAsiaTheme="minorEastAsia" w:hAnsi="Calibri" w:cs="Arial"/>
          <w:b/>
          <w:lang w:eastAsia="ja-JP"/>
        </w:rPr>
      </w:pPr>
      <w:r w:rsidRPr="00780987">
        <w:rPr>
          <w:rFonts w:ascii="Calibri" w:eastAsiaTheme="minorEastAsia" w:hAnsi="Calibri" w:cs="Arial" w:hint="eastAsia"/>
          <w:b/>
          <w:lang w:eastAsia="ja-JP"/>
        </w:rPr>
        <w:t xml:space="preserve">TY </w:t>
      </w:r>
      <w:r w:rsidR="00AE3DE8" w:rsidRPr="00AE3DE8">
        <w:rPr>
          <w:rFonts w:ascii="Calibri" w:eastAsiaTheme="minorEastAsia" w:hAnsi="Calibri" w:cs="Arial"/>
          <w:b/>
          <w:lang w:eastAsia="ja-JP"/>
        </w:rPr>
        <w:t>MATMO (2521)</w:t>
      </w:r>
    </w:p>
    <w:p w14:paraId="55CF4410" w14:textId="5D72FF2D" w:rsidR="00AE3DE8" w:rsidRDefault="001B38B6" w:rsidP="00AE3DE8">
      <w:pPr>
        <w:jc w:val="both"/>
        <w:rPr>
          <w:rFonts w:ascii="Calibri" w:eastAsiaTheme="minorEastAsia" w:hAnsi="Calibri" w:cs="Arial"/>
          <w:bCs/>
          <w:lang w:eastAsia="ja-JP"/>
        </w:rPr>
      </w:pPr>
      <w:r w:rsidRPr="001B38B6">
        <w:rPr>
          <w:rFonts w:ascii="Calibri" w:eastAsiaTheme="minorEastAsia" w:hAnsi="Calibri" w:cs="Arial" w:hint="eastAsia"/>
          <w:bCs/>
          <w:lang w:eastAsia="ja-JP"/>
        </w:rPr>
        <w:t xml:space="preserve">MATMO formed as a tropical depression (TD) over the sea east of the Philippines at 18 UTC on 30 September 2025 and moved westward. Gradually turning west-northwestward, it was upgraded to tropical storm (TS) intensity over the same waters at 12 UTC on 2 October. Twelve hours later, it hit Luzon Island and was further upgraded to severe tropical storm (STS) intensity. After crossing Luzon Island, it kept its west-northwestward track and then was further upgraded to typhoon (TY) intensity over the South China Sea at 18 UTC on 4 October. It reached its peak intensity with maximum sustained winds of 70 kt and a central pressure of 975 </w:t>
      </w:r>
      <w:proofErr w:type="spellStart"/>
      <w:r w:rsidRPr="001B38B6">
        <w:rPr>
          <w:rFonts w:ascii="Calibri" w:eastAsiaTheme="minorEastAsia" w:hAnsi="Calibri" w:cs="Arial" w:hint="eastAsia"/>
          <w:bCs/>
          <w:lang w:eastAsia="ja-JP"/>
        </w:rPr>
        <w:t>hPa</w:t>
      </w:r>
      <w:proofErr w:type="spellEnd"/>
      <w:r w:rsidRPr="001B38B6">
        <w:rPr>
          <w:rFonts w:ascii="Calibri" w:eastAsiaTheme="minorEastAsia" w:hAnsi="Calibri" w:cs="Arial" w:hint="eastAsia"/>
          <w:bCs/>
          <w:lang w:eastAsia="ja-JP"/>
        </w:rPr>
        <w:t xml:space="preserve"> over the same waters six hours later. After crossing the </w:t>
      </w:r>
      <w:proofErr w:type="spellStart"/>
      <w:r w:rsidRPr="001B38B6">
        <w:rPr>
          <w:rFonts w:ascii="Calibri" w:eastAsiaTheme="minorEastAsia" w:hAnsi="Calibri" w:cs="Arial" w:hint="eastAsia"/>
          <w:bCs/>
          <w:lang w:eastAsia="ja-JP"/>
        </w:rPr>
        <w:t>Leizhou</w:t>
      </w:r>
      <w:proofErr w:type="spellEnd"/>
      <w:r w:rsidRPr="001B38B6">
        <w:rPr>
          <w:rFonts w:ascii="Calibri" w:eastAsiaTheme="minorEastAsia" w:hAnsi="Calibri" w:cs="Arial" w:hint="eastAsia"/>
          <w:bCs/>
          <w:lang w:eastAsia="ja-JP"/>
        </w:rPr>
        <w:t xml:space="preserve"> Peninsula, it was downgraded to STS intensity over the Gulf of Tonkin at 12 UTC on 5 October. After hitting South China, it rapidly weakened to TS intensity at 00 UTC on 6 October. It further weakened to TD intensity over Viet Nam at 06 UTC the same day and dissipated six hours later.</w:t>
      </w:r>
    </w:p>
    <w:p w14:paraId="798F74C5" w14:textId="77777777" w:rsidR="00AE3DE8" w:rsidRDefault="00AE3DE8" w:rsidP="00AE3DE8">
      <w:pPr>
        <w:jc w:val="both"/>
        <w:rPr>
          <w:rFonts w:ascii="Calibri" w:eastAsiaTheme="minorEastAsia" w:hAnsi="Calibri" w:cs="Arial"/>
          <w:bCs/>
          <w:lang w:eastAsia="ja-JP"/>
        </w:rPr>
      </w:pPr>
    </w:p>
    <w:p w14:paraId="6EE960DD" w14:textId="16E64F59" w:rsidR="00AE3DE8" w:rsidRPr="00AE3DE8" w:rsidRDefault="00FF459B" w:rsidP="00AE3DE8">
      <w:pPr>
        <w:jc w:val="center"/>
        <w:rPr>
          <w:rFonts w:ascii="Calibri" w:eastAsiaTheme="minorEastAsia" w:hAnsi="Calibri" w:cs="Arial"/>
          <w:b/>
          <w:lang w:eastAsia="ja-JP"/>
        </w:rPr>
      </w:pPr>
      <w:r w:rsidRPr="00FF459B">
        <w:rPr>
          <w:rFonts w:ascii="Calibri" w:eastAsiaTheme="minorEastAsia" w:hAnsi="Calibri" w:cs="Arial" w:hint="eastAsia"/>
          <w:b/>
          <w:lang w:eastAsia="ja-JP"/>
        </w:rPr>
        <w:t xml:space="preserve">TY </w:t>
      </w:r>
      <w:r w:rsidR="00AE3DE8" w:rsidRPr="00AE3DE8">
        <w:rPr>
          <w:rFonts w:ascii="Calibri" w:eastAsiaTheme="minorEastAsia" w:hAnsi="Calibri" w:cs="Arial" w:hint="eastAsia"/>
          <w:b/>
          <w:lang w:eastAsia="ja-JP"/>
        </w:rPr>
        <w:t>HALONG (2522)</w:t>
      </w:r>
    </w:p>
    <w:p w14:paraId="0A35E624" w14:textId="77777777"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HALONG formed as a tropical depression (TD) over the sea southeast of the Ogasawara Islands at 00 UTC on 3 October 2025 and moved northwestward. It was upgraded to tropical storm (TS) intensity over the sea around the Ogasawara Islands at 06 UTC on 4 October and to severe tropical storm (STS) intensity over the same waters at 00 UTC on 6 October. Keeping its northwestward track, it further developed and was upgraded to typhoon (TY) intensity over the sea south of Japan at 18 UTC the same day. It reached its peak intensity with maximum sustained winds of 100 kt and a central pressure of 935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same waters 24 hours later. It gradually turned northeastward there and accelerated eastward over the sea east of Japan. It was downgraded to STS intensity at 12 UTC on 10 October over the sea far off east of Japan. It gradually turned northeastward and transitioned into an extratropical cyclone over the sea south of Aleutians by 00 UTC on 11 October and crossed longitude 180 degrees east before 12 UTC the same day.</w:t>
      </w:r>
    </w:p>
    <w:p w14:paraId="1DF1093F" w14:textId="77777777" w:rsidR="00AE3DE8" w:rsidRDefault="00AE3DE8" w:rsidP="00AE3DE8">
      <w:pPr>
        <w:jc w:val="both"/>
        <w:rPr>
          <w:rFonts w:ascii="Calibri" w:eastAsiaTheme="minorEastAsia" w:hAnsi="Calibri" w:cs="Arial"/>
          <w:bCs/>
          <w:lang w:eastAsia="ja-JP"/>
        </w:rPr>
      </w:pPr>
    </w:p>
    <w:p w14:paraId="4542EC9F" w14:textId="2E499FA4" w:rsidR="00AE3DE8" w:rsidRPr="0011615F" w:rsidRDefault="0026521B" w:rsidP="00AE3DE8">
      <w:pPr>
        <w:jc w:val="center"/>
        <w:rPr>
          <w:rFonts w:ascii="Calibri" w:eastAsiaTheme="minorEastAsia" w:hAnsi="Calibri" w:cs="Arial"/>
          <w:b/>
          <w:lang w:eastAsia="ja-JP"/>
        </w:rPr>
      </w:pPr>
      <w:r>
        <w:rPr>
          <w:rFonts w:ascii="Calibri" w:eastAsiaTheme="minorEastAsia" w:hAnsi="Calibri" w:cs="Arial" w:hint="eastAsia"/>
          <w:b/>
          <w:lang w:eastAsia="ja-JP"/>
        </w:rPr>
        <w:t xml:space="preserve">TY </w:t>
      </w:r>
      <w:r w:rsidR="009509F2" w:rsidRPr="0011615F">
        <w:rPr>
          <w:rFonts w:ascii="Calibri" w:eastAsiaTheme="minorEastAsia" w:hAnsi="Calibri" w:cs="Arial" w:hint="eastAsia"/>
          <w:b/>
          <w:lang w:eastAsia="ja-JP"/>
        </w:rPr>
        <w:t>NAKRI</w:t>
      </w:r>
      <w:r w:rsidR="002F5A4C" w:rsidRPr="0011615F">
        <w:rPr>
          <w:rFonts w:ascii="Calibri" w:eastAsiaTheme="minorEastAsia" w:hAnsi="Calibri" w:cs="Arial"/>
          <w:b/>
          <w:lang w:eastAsia="ja-JP"/>
        </w:rPr>
        <w:t xml:space="preserve"> </w:t>
      </w:r>
      <w:r w:rsidR="00AE3DE8" w:rsidRPr="0011615F">
        <w:rPr>
          <w:rFonts w:ascii="Calibri" w:eastAsiaTheme="minorEastAsia" w:hAnsi="Calibri" w:cs="Arial" w:hint="eastAsia"/>
          <w:b/>
          <w:lang w:eastAsia="ja-JP"/>
        </w:rPr>
        <w:t>(2523)</w:t>
      </w:r>
    </w:p>
    <w:p w14:paraId="41EBD27A" w14:textId="77777777" w:rsidR="00710863" w:rsidRPr="00710863" w:rsidRDefault="00710863" w:rsidP="00710863">
      <w:pPr>
        <w:jc w:val="both"/>
        <w:rPr>
          <w:rFonts w:ascii="Calibri" w:eastAsiaTheme="minorEastAsia" w:hAnsi="Calibri" w:cs="Arial"/>
          <w:bCs/>
          <w:lang w:eastAsia="ja-JP"/>
        </w:rPr>
      </w:pPr>
      <w:r w:rsidRPr="00710863">
        <w:rPr>
          <w:rFonts w:ascii="Calibri" w:eastAsiaTheme="minorEastAsia" w:hAnsi="Calibri" w:cs="Arial" w:hint="eastAsia"/>
          <w:bCs/>
          <w:lang w:eastAsia="ja-JP"/>
        </w:rPr>
        <w:t xml:space="preserve">NAKRI formed as a tropical depression (TD) around the Mariana Islands at 12 UTC on 6 October 2025 and moved west-northwestward. It was upgraded to tropical storm (TS) intensity over the sea east of the Philippines at 00 UTC on 8 October before turning north-northwestward. After moving westward around </w:t>
      </w:r>
      <w:bookmarkStart w:id="3" w:name="_Int_FMWclI0N"/>
      <w:proofErr w:type="spellStart"/>
      <w:r w:rsidRPr="00710863">
        <w:rPr>
          <w:rFonts w:ascii="Calibri" w:eastAsiaTheme="minorEastAsia" w:hAnsi="Calibri" w:cs="Arial" w:hint="eastAsia"/>
          <w:bCs/>
          <w:lang w:eastAsia="ja-JP"/>
        </w:rPr>
        <w:t>Minamidaitojima</w:t>
      </w:r>
      <w:bookmarkEnd w:id="3"/>
      <w:proofErr w:type="spellEnd"/>
      <w:r w:rsidRPr="00710863">
        <w:rPr>
          <w:rFonts w:ascii="Calibri" w:eastAsiaTheme="minorEastAsia" w:hAnsi="Calibri" w:cs="Arial" w:hint="eastAsia"/>
          <w:bCs/>
          <w:lang w:eastAsia="ja-JP"/>
        </w:rPr>
        <w:t xml:space="preserve"> Island from 00 UTC on 10 October, it turned sharply northeastward on the next day. Moving east-northeastward, it was upgraded to severe tropical </w:t>
      </w:r>
      <w:r w:rsidRPr="00710863">
        <w:rPr>
          <w:rFonts w:ascii="Calibri" w:eastAsiaTheme="minorEastAsia" w:hAnsi="Calibri" w:cs="Arial" w:hint="eastAsia"/>
          <w:bCs/>
          <w:lang w:eastAsia="ja-JP"/>
        </w:rPr>
        <w:lastRenderedPageBreak/>
        <w:t xml:space="preserve">storm (STS) intensity over the sea south of Japan at 18 UTC on 11 October and typhoon (TY) intensity over the same waters 18 hours later. It reached its peak intensity with maximum sustained winds of 70 kt and a central pressure of 970 </w:t>
      </w:r>
      <w:proofErr w:type="spellStart"/>
      <w:r w:rsidRPr="00710863">
        <w:rPr>
          <w:rFonts w:ascii="Calibri" w:eastAsiaTheme="minorEastAsia" w:hAnsi="Calibri" w:cs="Arial" w:hint="eastAsia"/>
          <w:bCs/>
          <w:lang w:eastAsia="ja-JP"/>
        </w:rPr>
        <w:t>hPa</w:t>
      </w:r>
      <w:proofErr w:type="spellEnd"/>
      <w:r w:rsidRPr="00710863">
        <w:rPr>
          <w:rFonts w:ascii="Calibri" w:eastAsiaTheme="minorEastAsia" w:hAnsi="Calibri" w:cs="Arial" w:hint="eastAsia"/>
          <w:bCs/>
          <w:lang w:eastAsia="ja-JP"/>
        </w:rPr>
        <w:t xml:space="preserve"> around </w:t>
      </w:r>
      <w:proofErr w:type="spellStart"/>
      <w:r w:rsidRPr="00710863">
        <w:rPr>
          <w:rFonts w:ascii="Calibri" w:eastAsiaTheme="minorEastAsia" w:hAnsi="Calibri" w:cs="Arial" w:hint="eastAsia"/>
          <w:bCs/>
          <w:lang w:eastAsia="ja-JP"/>
        </w:rPr>
        <w:t>Hachijojima</w:t>
      </w:r>
      <w:proofErr w:type="spellEnd"/>
      <w:r w:rsidRPr="00710863">
        <w:rPr>
          <w:rFonts w:ascii="Calibri" w:eastAsiaTheme="minorEastAsia" w:hAnsi="Calibri" w:cs="Arial" w:hint="eastAsia"/>
          <w:bCs/>
          <w:lang w:eastAsia="ja-JP"/>
        </w:rPr>
        <w:t xml:space="preserve"> Island at 18 UTC on 12 October. Accelerating east-northeastward, it was downgraded to STS intensity over the </w:t>
      </w:r>
      <w:proofErr w:type="gramStart"/>
      <w:r w:rsidRPr="00710863">
        <w:rPr>
          <w:rFonts w:ascii="Calibri" w:eastAsiaTheme="minorEastAsia" w:hAnsi="Calibri" w:cs="Arial" w:hint="eastAsia"/>
          <w:bCs/>
          <w:lang w:eastAsia="ja-JP"/>
        </w:rPr>
        <w:t>far off</w:t>
      </w:r>
      <w:proofErr w:type="gramEnd"/>
      <w:r w:rsidRPr="00710863">
        <w:rPr>
          <w:rFonts w:ascii="Calibri" w:eastAsiaTheme="minorEastAsia" w:hAnsi="Calibri" w:cs="Arial" w:hint="eastAsia"/>
          <w:bCs/>
          <w:lang w:eastAsia="ja-JP"/>
        </w:rPr>
        <w:t xml:space="preserve"> east of Japan at 12 UTC on 14 October and transitioned into an extratropical cyclone over the same waters six hours later. Further accelerating east-northeastward, it crossed longitude 180 degrees east before 06 UTC on October 16.</w:t>
      </w:r>
    </w:p>
    <w:p w14:paraId="179FB591" w14:textId="77777777" w:rsidR="00FE10FB" w:rsidRDefault="00FE10FB" w:rsidP="00A8745A">
      <w:pPr>
        <w:jc w:val="both"/>
        <w:rPr>
          <w:rFonts w:ascii="Calibri" w:eastAsiaTheme="minorEastAsia" w:hAnsi="Calibri" w:cs="Arial"/>
          <w:bCs/>
          <w:lang w:eastAsia="ja-JP"/>
        </w:rPr>
      </w:pPr>
    </w:p>
    <w:p w14:paraId="2E83CDE9" w14:textId="1B4BC996" w:rsidR="00AE3DE8" w:rsidRPr="00AE3DE8" w:rsidRDefault="00D3326F" w:rsidP="00AE3DE8">
      <w:pPr>
        <w:jc w:val="center"/>
        <w:rPr>
          <w:rFonts w:ascii="Calibri" w:eastAsiaTheme="minorEastAsia" w:hAnsi="Calibri" w:cs="Arial"/>
          <w:b/>
          <w:lang w:eastAsia="ja-JP"/>
        </w:rPr>
      </w:pPr>
      <w:r w:rsidRPr="00D3326F">
        <w:rPr>
          <w:rFonts w:ascii="Calibri" w:eastAsiaTheme="minorEastAsia" w:hAnsi="Calibri" w:cs="Arial" w:hint="eastAsia"/>
          <w:b/>
          <w:lang w:eastAsia="ja-JP"/>
        </w:rPr>
        <w:t xml:space="preserve">STS </w:t>
      </w:r>
      <w:r w:rsidR="00AE3DE8" w:rsidRPr="00AE3DE8">
        <w:rPr>
          <w:rFonts w:ascii="Calibri" w:eastAsiaTheme="minorEastAsia" w:hAnsi="Calibri" w:cs="Arial" w:hint="eastAsia"/>
          <w:b/>
          <w:lang w:eastAsia="ja-JP"/>
        </w:rPr>
        <w:t>FENGSHEN (2524)</w:t>
      </w:r>
    </w:p>
    <w:p w14:paraId="117F3F23" w14:textId="7C6E512E" w:rsidR="00AE3DE8" w:rsidRPr="00AE3DE8" w:rsidRDefault="00AE3DE8" w:rsidP="00AE3DE8">
      <w:pPr>
        <w:jc w:val="both"/>
        <w:rPr>
          <w:rFonts w:ascii="Calibri" w:eastAsiaTheme="minorEastAsia" w:hAnsi="Calibri" w:cs="Arial"/>
          <w:bCs/>
          <w:lang w:eastAsia="ja-JP"/>
        </w:rPr>
      </w:pPr>
      <w:r w:rsidRPr="00AE3DE8">
        <w:rPr>
          <w:rFonts w:ascii="Calibri" w:eastAsiaTheme="minorEastAsia" w:hAnsi="Calibri" w:cs="Arial" w:hint="eastAsia"/>
          <w:bCs/>
          <w:lang w:eastAsia="ja-JP"/>
        </w:rPr>
        <w:t xml:space="preserve">FENGSHEN formed as a tropical depression (TD) over the sea east of the Philippines at 12 UTC on 15 October 2025 and moved westward. It was upgraded to tropical storm (TS) intensity over the same waters at 18 UTC on 17 October. After gradually turning west-northwestward, it crossed south of Luzon Island with TS intensity around 00 UTC on 19 October. Keeping its west-northwestward track, it was upgraded to severe tropical storm (STS) intensity and reached its peak intensity with maximum sustained winds of 50 kt and a central pressure of 990 </w:t>
      </w:r>
      <w:proofErr w:type="spellStart"/>
      <w:r w:rsidRPr="00AE3DE8">
        <w:rPr>
          <w:rFonts w:ascii="Calibri" w:eastAsiaTheme="minorEastAsia" w:hAnsi="Calibri" w:cs="Arial" w:hint="eastAsia"/>
          <w:bCs/>
          <w:lang w:eastAsia="ja-JP"/>
        </w:rPr>
        <w:t>hPa</w:t>
      </w:r>
      <w:proofErr w:type="spellEnd"/>
      <w:r w:rsidRPr="00AE3DE8">
        <w:rPr>
          <w:rFonts w:ascii="Calibri" w:eastAsiaTheme="minorEastAsia" w:hAnsi="Calibri" w:cs="Arial" w:hint="eastAsia"/>
          <w:bCs/>
          <w:lang w:eastAsia="ja-JP"/>
        </w:rPr>
        <w:t xml:space="preserve"> over the South China Sea at 00 UTC on 20 October. After decelerating westward, it was downgraded to TS intensity over the same waters at 06 UTC on 22 October. After gradually turning southwestward, it weakened to TD intensity over the South China Sea at 00 UTC on 23 October and dissipated six hours later. </w:t>
      </w:r>
    </w:p>
    <w:p w14:paraId="0D04ED87" w14:textId="77777777" w:rsidR="00AE3DE8" w:rsidRPr="00AE3DE8" w:rsidRDefault="00AE3DE8" w:rsidP="00A8745A">
      <w:pPr>
        <w:jc w:val="both"/>
        <w:rPr>
          <w:rFonts w:ascii="Calibri" w:eastAsiaTheme="minorEastAsia" w:hAnsi="Calibri" w:cs="Arial"/>
          <w:bCs/>
          <w:lang w:eastAsia="ja-JP"/>
        </w:rPr>
      </w:pPr>
    </w:p>
    <w:p w14:paraId="32980FF5" w14:textId="51CE1F91" w:rsidR="00AE3DE8" w:rsidRPr="0011615F" w:rsidRDefault="0026521B" w:rsidP="09F64B7F">
      <w:pPr>
        <w:jc w:val="center"/>
        <w:rPr>
          <w:rFonts w:ascii="Calibri" w:eastAsiaTheme="minorEastAsia" w:hAnsi="Calibri" w:cs="Arial"/>
          <w:b/>
          <w:bCs/>
          <w:lang w:eastAsia="ja-JP"/>
        </w:rPr>
      </w:pPr>
      <w:r w:rsidRPr="005E5432">
        <w:rPr>
          <w:rFonts w:ascii="Calibri" w:eastAsiaTheme="minorEastAsia" w:hAnsi="Calibri" w:cs="Arial"/>
          <w:b/>
          <w:bCs/>
          <w:lang w:eastAsia="ja-JP"/>
        </w:rPr>
        <w:t xml:space="preserve">TY </w:t>
      </w:r>
      <w:r w:rsidR="009509F2" w:rsidRPr="005E5432">
        <w:rPr>
          <w:rFonts w:ascii="Calibri" w:eastAsiaTheme="minorEastAsia" w:hAnsi="Calibri" w:cs="Arial"/>
          <w:b/>
          <w:bCs/>
          <w:lang w:eastAsia="ja-JP"/>
        </w:rPr>
        <w:t>KALMAEGI</w:t>
      </w:r>
      <w:r w:rsidR="002F5A4C" w:rsidRPr="005E5432">
        <w:rPr>
          <w:rFonts w:ascii="Calibri" w:eastAsiaTheme="minorEastAsia" w:hAnsi="Calibri" w:cs="Arial"/>
          <w:b/>
          <w:bCs/>
          <w:lang w:eastAsia="ja-JP"/>
        </w:rPr>
        <w:t xml:space="preserve"> </w:t>
      </w:r>
      <w:r w:rsidR="00AE3DE8" w:rsidRPr="005E5432">
        <w:rPr>
          <w:rFonts w:ascii="Calibri" w:eastAsiaTheme="minorEastAsia" w:hAnsi="Calibri" w:cs="Arial"/>
          <w:b/>
          <w:bCs/>
          <w:lang w:eastAsia="ja-JP"/>
        </w:rPr>
        <w:t>(2525)</w:t>
      </w:r>
    </w:p>
    <w:p w14:paraId="0D1AECC7" w14:textId="152F000F" w:rsidR="00A41ADC" w:rsidRDefault="6CFC32FB" w:rsidP="09F64B7F">
      <w:pPr>
        <w:jc w:val="both"/>
        <w:rPr>
          <w:rFonts w:ascii="Calibri" w:eastAsiaTheme="minorEastAsia" w:hAnsi="Calibri" w:cs="Arial"/>
          <w:lang w:eastAsia="ja-JP"/>
        </w:rPr>
      </w:pPr>
      <w:r w:rsidRPr="09F64B7F">
        <w:rPr>
          <w:rFonts w:ascii="Calibri" w:eastAsiaTheme="minorEastAsia" w:hAnsi="Calibri" w:cs="Arial"/>
          <w:lang w:eastAsia="ja-JP"/>
        </w:rPr>
        <w:t xml:space="preserve"> KALMAEGI formed as a tropical depression (TD) over the Caroline Islands at 12 UTC on 31 October 2025 and moved west-northwestward. It was upgraded to tropical storm (TS) intensity over the sea east of the Philippines at 12 UTC on 1 November. Turning westward, it was upgraded to severe tropical storm (STS) intensity over the same waters at 12 UTC on 2 November and was further upgraded to typhoon (TY) intensity over the same waters 18 hours later. It crossed the Philippines around 18 UTC on 3 November. Turning gradually west-northwestward, it reached its peak intensity with maximum sustained winds of 90 kt and a central pressure of 950 </w:t>
      </w:r>
      <w:proofErr w:type="spellStart"/>
      <w:r w:rsidRPr="09F64B7F">
        <w:rPr>
          <w:rFonts w:ascii="Calibri" w:eastAsiaTheme="minorEastAsia" w:hAnsi="Calibri" w:cs="Arial"/>
          <w:lang w:eastAsia="ja-JP"/>
        </w:rPr>
        <w:t>hPa</w:t>
      </w:r>
      <w:proofErr w:type="spellEnd"/>
      <w:r w:rsidRPr="09F64B7F">
        <w:rPr>
          <w:rFonts w:ascii="Calibri" w:eastAsiaTheme="minorEastAsia" w:hAnsi="Calibri" w:cs="Arial"/>
          <w:lang w:eastAsia="ja-JP"/>
        </w:rPr>
        <w:t xml:space="preserve"> over the South China Sea at 06 UTC on 6 November. After crossing the coast line of Viet Nam with TY intensity on the same day, it was downgraded to STS intensity in Viet Nam at 18 UTC on 6 November. It further weakened to TD intensity in Laos at 00 UTC on 7 November and dissipated at 00 UTC the next day.</w:t>
      </w:r>
    </w:p>
    <w:p w14:paraId="08F5B234" w14:textId="77777777" w:rsidR="00A41ADC" w:rsidRDefault="00A41ADC" w:rsidP="00A8745A">
      <w:pPr>
        <w:jc w:val="both"/>
        <w:rPr>
          <w:rFonts w:ascii="Calibri" w:eastAsia="MS Mincho" w:hAnsi="Calibri" w:cs="Arial"/>
          <w:b/>
          <w:sz w:val="22"/>
          <w:szCs w:val="22"/>
          <w:lang w:eastAsia="ja-JP"/>
        </w:rPr>
      </w:pPr>
    </w:p>
    <w:p w14:paraId="2FD5752D" w14:textId="53F5E1A1" w:rsidR="00AE3DE8" w:rsidRPr="0011615F" w:rsidRDefault="0026521B" w:rsidP="00AE3DE8">
      <w:pPr>
        <w:jc w:val="center"/>
        <w:rPr>
          <w:rFonts w:ascii="Calibri" w:eastAsiaTheme="minorEastAsia" w:hAnsi="Calibri" w:cs="Arial"/>
          <w:b/>
          <w:lang w:eastAsia="ja-JP"/>
        </w:rPr>
      </w:pPr>
      <w:r w:rsidRPr="00C5330F">
        <w:rPr>
          <w:rFonts w:ascii="Calibri" w:eastAsiaTheme="minorEastAsia" w:hAnsi="Calibri" w:cs="Arial" w:hint="eastAsia"/>
          <w:b/>
          <w:lang w:eastAsia="ja-JP"/>
        </w:rPr>
        <w:t xml:space="preserve">TY </w:t>
      </w:r>
      <w:r w:rsidR="009509F2" w:rsidRPr="00C5330F">
        <w:rPr>
          <w:rFonts w:ascii="Calibri" w:eastAsiaTheme="minorEastAsia" w:hAnsi="Calibri" w:cs="Arial" w:hint="eastAsia"/>
          <w:b/>
          <w:lang w:eastAsia="ja-JP"/>
        </w:rPr>
        <w:t>FUNG-WONG</w:t>
      </w:r>
      <w:r w:rsidR="002F5A4C" w:rsidRPr="00C5330F">
        <w:rPr>
          <w:rFonts w:ascii="Calibri" w:eastAsiaTheme="minorEastAsia" w:hAnsi="Calibri" w:cs="Arial" w:hint="eastAsia"/>
          <w:b/>
          <w:lang w:eastAsia="ja-JP"/>
        </w:rPr>
        <w:t xml:space="preserve"> </w:t>
      </w:r>
      <w:r w:rsidR="00AE3DE8" w:rsidRPr="00C5330F">
        <w:rPr>
          <w:rFonts w:ascii="Calibri" w:eastAsiaTheme="minorEastAsia" w:hAnsi="Calibri" w:cs="Arial" w:hint="eastAsia"/>
          <w:b/>
          <w:lang w:eastAsia="ja-JP"/>
        </w:rPr>
        <w:t>(2526)</w:t>
      </w:r>
    </w:p>
    <w:p w14:paraId="7D82B0BD" w14:textId="6AF62E71" w:rsidR="009F1A79" w:rsidRDefault="00C5330F" w:rsidP="00A8745A">
      <w:pPr>
        <w:jc w:val="both"/>
        <w:rPr>
          <w:rFonts w:ascii="Calibri" w:eastAsiaTheme="minorEastAsia" w:hAnsi="Calibri" w:cs="Arial"/>
          <w:bCs/>
          <w:lang w:eastAsia="ja-JP"/>
        </w:rPr>
      </w:pPr>
      <w:r w:rsidRPr="00C5330F">
        <w:rPr>
          <w:rFonts w:ascii="Calibri" w:eastAsiaTheme="minorEastAsia" w:hAnsi="Calibri" w:cs="Arial"/>
          <w:bCs/>
          <w:lang w:eastAsia="ja-JP"/>
        </w:rPr>
        <w:t xml:space="preserve">FUNG-WONG formed as a tropical depression (TD) over the sea around the Caroline Islands at 06 UTC on 4 November 2025 before moving westward slowly and then moved west-northwestward. It was upgraded to tropical storm (TS) intensity over the same waters at 00 UTC on 6 November and was further upgraded to severe tropical storm (STS) intensity east of the Philippines at 00 UTC the next day. Keeping its west-northwestward track, it was further upgraded to typhoon (TY) intensity over the same waters at 00 UTC on 8 November and then reached its peak intensity with maximum sustained winds of 95 kt and a central pressure of 935 </w:t>
      </w:r>
      <w:proofErr w:type="spellStart"/>
      <w:r w:rsidRPr="00C5330F">
        <w:rPr>
          <w:rFonts w:ascii="Calibri" w:eastAsiaTheme="minorEastAsia" w:hAnsi="Calibri" w:cs="Arial"/>
          <w:bCs/>
          <w:lang w:eastAsia="ja-JP"/>
        </w:rPr>
        <w:t>hPa</w:t>
      </w:r>
      <w:proofErr w:type="spellEnd"/>
      <w:r w:rsidRPr="00C5330F">
        <w:rPr>
          <w:rFonts w:ascii="Calibri" w:eastAsiaTheme="minorEastAsia" w:hAnsi="Calibri" w:cs="Arial"/>
          <w:bCs/>
          <w:lang w:eastAsia="ja-JP"/>
        </w:rPr>
        <w:t xml:space="preserve"> over the same waters at 00 UTC the next day. After turning northwestward, it crossed Luzon Island with TY intensity and entered the South China Sea in the second half of 9 November. It was downgraded to STS intensity </w:t>
      </w:r>
      <w:r w:rsidRPr="00C5330F">
        <w:rPr>
          <w:rFonts w:ascii="Calibri" w:eastAsiaTheme="minorEastAsia" w:hAnsi="Calibri" w:cs="Arial"/>
          <w:bCs/>
          <w:lang w:eastAsia="ja-JP"/>
        </w:rPr>
        <w:lastRenderedPageBreak/>
        <w:t xml:space="preserve">over the same waters at 06 UTC the next day. Gradually turning northeastward, it weakened to TS intensity over the same waters at 18 UTC on 11 November. Continuing northeastward, it crossed the southern part of </w:t>
      </w:r>
      <w:r w:rsidR="00927E6D">
        <w:rPr>
          <w:rFonts w:ascii="Calibri" w:eastAsiaTheme="minorEastAsia" w:hAnsi="Calibri" w:cs="Arial"/>
          <w:bCs/>
          <w:lang w:eastAsia="ja-JP"/>
        </w:rPr>
        <w:t>Taiwan Island</w:t>
      </w:r>
      <w:r w:rsidRPr="00C5330F">
        <w:rPr>
          <w:rFonts w:ascii="Calibri" w:eastAsiaTheme="minorEastAsia" w:hAnsi="Calibri" w:cs="Arial"/>
          <w:bCs/>
          <w:lang w:eastAsia="ja-JP"/>
        </w:rPr>
        <w:t xml:space="preserve"> before 12 UTC the next day and transitioned into an extratropical cyclone north of </w:t>
      </w:r>
      <w:proofErr w:type="spellStart"/>
      <w:r w:rsidRPr="00C5330F">
        <w:rPr>
          <w:rFonts w:ascii="Calibri" w:eastAsiaTheme="minorEastAsia" w:hAnsi="Calibri" w:cs="Arial"/>
          <w:bCs/>
          <w:lang w:eastAsia="ja-JP"/>
        </w:rPr>
        <w:t>Yonagunijima</w:t>
      </w:r>
      <w:proofErr w:type="spellEnd"/>
      <w:r w:rsidRPr="00C5330F">
        <w:rPr>
          <w:rFonts w:ascii="Calibri" w:eastAsiaTheme="minorEastAsia" w:hAnsi="Calibri" w:cs="Arial"/>
          <w:bCs/>
          <w:lang w:eastAsia="ja-JP"/>
        </w:rPr>
        <w:t xml:space="preserve"> Island by 00 UTC on 13 November. After the transition, it turned sharply eastward and dissipated south of Okinawa at 00 UTC the next day.</w:t>
      </w:r>
    </w:p>
    <w:p w14:paraId="0177F1BB" w14:textId="77777777" w:rsidR="00C5330F" w:rsidRPr="00C5330F" w:rsidRDefault="00C5330F" w:rsidP="00A8745A">
      <w:pPr>
        <w:jc w:val="both"/>
        <w:rPr>
          <w:rFonts w:ascii="Calibri" w:eastAsia="MS Mincho" w:hAnsi="Calibri" w:cs="Arial"/>
          <w:b/>
          <w:sz w:val="22"/>
          <w:szCs w:val="22"/>
          <w:lang w:eastAsia="ja-JP"/>
        </w:rPr>
      </w:pPr>
    </w:p>
    <w:p w14:paraId="036EAE65" w14:textId="4A50C9E6" w:rsidR="00AE3DE8" w:rsidRPr="0011615F" w:rsidRDefault="00E4189B" w:rsidP="00AE3DE8">
      <w:pPr>
        <w:jc w:val="center"/>
        <w:rPr>
          <w:rFonts w:ascii="Calibri" w:eastAsiaTheme="minorEastAsia" w:hAnsi="Calibri" w:cs="Arial"/>
          <w:b/>
          <w:lang w:eastAsia="ja-JP"/>
        </w:rPr>
      </w:pPr>
      <w:r>
        <w:rPr>
          <w:rFonts w:ascii="Calibri" w:eastAsiaTheme="minorEastAsia" w:hAnsi="Calibri" w:cs="Arial" w:hint="eastAsia"/>
          <w:b/>
          <w:highlight w:val="yellow"/>
          <w:lang w:eastAsia="ja-JP"/>
        </w:rPr>
        <w:t xml:space="preserve">TY </w:t>
      </w:r>
      <w:r w:rsidR="009509F2" w:rsidRPr="00FF420D">
        <w:rPr>
          <w:rFonts w:ascii="Calibri" w:eastAsiaTheme="minorEastAsia" w:hAnsi="Calibri" w:cs="Arial" w:hint="eastAsia"/>
          <w:b/>
          <w:highlight w:val="yellow"/>
          <w:lang w:eastAsia="ja-JP"/>
        </w:rPr>
        <w:t>KOTO</w:t>
      </w:r>
      <w:r w:rsidR="002F5A4C" w:rsidRPr="00FF420D">
        <w:rPr>
          <w:rFonts w:ascii="Calibri" w:eastAsiaTheme="minorEastAsia" w:hAnsi="Calibri" w:cs="Arial" w:hint="eastAsia"/>
          <w:b/>
          <w:highlight w:val="yellow"/>
          <w:lang w:eastAsia="ja-JP"/>
        </w:rPr>
        <w:t xml:space="preserve"> </w:t>
      </w:r>
      <w:r w:rsidR="00AE3DE8" w:rsidRPr="00FF420D">
        <w:rPr>
          <w:rFonts w:ascii="Calibri" w:eastAsiaTheme="minorEastAsia" w:hAnsi="Calibri" w:cs="Arial" w:hint="eastAsia"/>
          <w:b/>
          <w:highlight w:val="yellow"/>
          <w:lang w:eastAsia="ja-JP"/>
        </w:rPr>
        <w:t>(2527)</w:t>
      </w:r>
    </w:p>
    <w:p w14:paraId="6389555F" w14:textId="27E00424" w:rsidR="00FE10FB" w:rsidRPr="00086499" w:rsidRDefault="00B34F15" w:rsidP="00A8745A">
      <w:pPr>
        <w:jc w:val="both"/>
        <w:rPr>
          <w:rFonts w:ascii="Calibri" w:eastAsiaTheme="minorEastAsia" w:hAnsi="Calibri" w:cs="Arial"/>
          <w:bCs/>
          <w:lang w:eastAsia="ja-JP"/>
        </w:rPr>
      </w:pPr>
      <w:r w:rsidRPr="00E4189B">
        <w:rPr>
          <w:rFonts w:ascii="Calibri" w:eastAsiaTheme="minorEastAsia" w:hAnsi="Calibri" w:cs="Arial" w:hint="eastAsia"/>
          <w:bCs/>
          <w:lang w:eastAsia="ja-JP"/>
        </w:rPr>
        <w:t xml:space="preserve">KOTO, after forming as a TD, </w:t>
      </w:r>
      <w:r w:rsidR="00A411C7" w:rsidRPr="00E4189B">
        <w:rPr>
          <w:rFonts w:ascii="Calibri" w:eastAsiaTheme="minorEastAsia" w:hAnsi="Calibri" w:cs="Arial" w:hint="eastAsia"/>
          <w:bCs/>
          <w:lang w:eastAsia="ja-JP"/>
        </w:rPr>
        <w:t xml:space="preserve">was upgraded to TS intensity over the </w:t>
      </w:r>
      <w:r w:rsidR="000A6D8B" w:rsidRPr="00E4189B">
        <w:rPr>
          <w:rFonts w:ascii="Calibri" w:eastAsiaTheme="minorEastAsia" w:hAnsi="Calibri" w:cs="Arial" w:hint="eastAsia"/>
          <w:bCs/>
          <w:lang w:eastAsia="ja-JP"/>
        </w:rPr>
        <w:t>Sulu Sea at 12 UTC on 25 November</w:t>
      </w:r>
      <w:r w:rsidR="00420107" w:rsidRPr="00E4189B">
        <w:rPr>
          <w:rFonts w:ascii="Calibri" w:eastAsiaTheme="minorEastAsia" w:hAnsi="Calibri" w:cs="Arial"/>
          <w:bCs/>
          <w:lang w:eastAsia="ja-JP"/>
        </w:rPr>
        <w:t xml:space="preserve">. </w:t>
      </w:r>
      <w:r w:rsidR="00A02E1B" w:rsidRPr="00E4189B">
        <w:rPr>
          <w:rFonts w:ascii="Calibri" w:eastAsiaTheme="minorEastAsia" w:hAnsi="Calibri" w:cs="Arial" w:hint="eastAsia"/>
          <w:bCs/>
          <w:lang w:eastAsia="ja-JP"/>
        </w:rPr>
        <w:t>M</w:t>
      </w:r>
      <w:r w:rsidR="00420107" w:rsidRPr="00E4189B">
        <w:rPr>
          <w:rFonts w:ascii="Calibri" w:eastAsiaTheme="minorEastAsia" w:hAnsi="Calibri" w:cs="Arial"/>
          <w:bCs/>
          <w:lang w:eastAsia="ja-JP"/>
        </w:rPr>
        <w:t>ov</w:t>
      </w:r>
      <w:r w:rsidR="00A02E1B" w:rsidRPr="00E4189B">
        <w:rPr>
          <w:rFonts w:ascii="Calibri" w:eastAsiaTheme="minorEastAsia" w:hAnsi="Calibri" w:cs="Arial" w:hint="eastAsia"/>
          <w:bCs/>
          <w:lang w:eastAsia="ja-JP"/>
        </w:rPr>
        <w:t>ing</w:t>
      </w:r>
      <w:r w:rsidR="00420107" w:rsidRPr="00E4189B">
        <w:rPr>
          <w:rFonts w:ascii="Calibri" w:eastAsiaTheme="minorEastAsia" w:hAnsi="Calibri" w:cs="Arial"/>
          <w:bCs/>
          <w:lang w:eastAsia="ja-JP"/>
        </w:rPr>
        <w:t xml:space="preserve"> </w:t>
      </w:r>
      <w:r w:rsidR="001E36E2" w:rsidRPr="00E4189B">
        <w:rPr>
          <w:rFonts w:ascii="Calibri" w:eastAsiaTheme="minorEastAsia" w:hAnsi="Calibri" w:cs="Arial" w:hint="eastAsia"/>
          <w:bCs/>
          <w:lang w:eastAsia="ja-JP"/>
        </w:rPr>
        <w:t>west-northwestward</w:t>
      </w:r>
      <w:r w:rsidR="00A02E1B" w:rsidRPr="00E4189B">
        <w:rPr>
          <w:rFonts w:ascii="Calibri" w:eastAsiaTheme="minorEastAsia" w:hAnsi="Calibri" w:cs="Arial" w:hint="eastAsia"/>
          <w:bCs/>
          <w:lang w:eastAsia="ja-JP"/>
        </w:rPr>
        <w:t xml:space="preserve">, it was upgraded to STS intensity over the </w:t>
      </w:r>
      <w:r w:rsidR="00482394" w:rsidRPr="00E4189B">
        <w:rPr>
          <w:rFonts w:ascii="Calibri" w:eastAsiaTheme="minorEastAsia" w:hAnsi="Calibri" w:cs="Arial" w:hint="eastAsia"/>
          <w:bCs/>
          <w:lang w:eastAsia="ja-JP"/>
        </w:rPr>
        <w:t>South China Sea</w:t>
      </w:r>
      <w:r w:rsidR="003F2361" w:rsidRPr="00E4189B">
        <w:rPr>
          <w:rFonts w:ascii="Calibri" w:eastAsiaTheme="minorEastAsia" w:hAnsi="Calibri" w:cs="Arial" w:hint="eastAsia"/>
          <w:bCs/>
          <w:lang w:eastAsia="ja-JP"/>
        </w:rPr>
        <w:t xml:space="preserve"> at </w:t>
      </w:r>
      <w:r w:rsidR="003C64BE" w:rsidRPr="00E4189B">
        <w:rPr>
          <w:rFonts w:ascii="Calibri" w:eastAsiaTheme="minorEastAsia" w:hAnsi="Calibri" w:cs="Arial" w:hint="eastAsia"/>
          <w:bCs/>
          <w:lang w:eastAsia="ja-JP"/>
        </w:rPr>
        <w:t>09 UTC on</w:t>
      </w:r>
      <w:r w:rsidR="00482394" w:rsidRPr="00E4189B">
        <w:rPr>
          <w:rFonts w:ascii="Calibri" w:eastAsiaTheme="minorEastAsia" w:hAnsi="Calibri" w:cs="Arial" w:hint="eastAsia"/>
          <w:bCs/>
          <w:lang w:eastAsia="ja-JP"/>
        </w:rPr>
        <w:t xml:space="preserve"> </w:t>
      </w:r>
      <w:r w:rsidR="003C64BE" w:rsidRPr="00E4189B">
        <w:rPr>
          <w:rFonts w:ascii="Calibri" w:eastAsiaTheme="minorEastAsia" w:hAnsi="Calibri" w:cs="Arial" w:hint="eastAsia"/>
          <w:bCs/>
          <w:lang w:eastAsia="ja-JP"/>
        </w:rPr>
        <w:t xml:space="preserve">26 November </w:t>
      </w:r>
      <w:r w:rsidR="00A02E1B" w:rsidRPr="00E4189B">
        <w:rPr>
          <w:rFonts w:ascii="Calibri" w:eastAsiaTheme="minorEastAsia" w:hAnsi="Calibri" w:cs="Arial" w:hint="eastAsia"/>
          <w:bCs/>
          <w:lang w:eastAsia="ja-JP"/>
        </w:rPr>
        <w:t xml:space="preserve">and further upgraded to TY intensity over the same waters </w:t>
      </w:r>
      <w:r w:rsidR="003C64BE" w:rsidRPr="00E4189B">
        <w:rPr>
          <w:rFonts w:ascii="Calibri" w:eastAsiaTheme="minorEastAsia" w:hAnsi="Calibri" w:cs="Arial" w:hint="eastAsia"/>
          <w:bCs/>
          <w:lang w:eastAsia="ja-JP"/>
        </w:rPr>
        <w:t>3 hours later</w:t>
      </w:r>
      <w:r w:rsidR="00A02E1B" w:rsidRPr="00E4189B">
        <w:rPr>
          <w:rFonts w:ascii="Calibri" w:eastAsiaTheme="minorEastAsia" w:hAnsi="Calibri" w:cs="Arial" w:hint="eastAsia"/>
          <w:bCs/>
          <w:lang w:eastAsia="ja-JP"/>
        </w:rPr>
        <w:t xml:space="preserve">. </w:t>
      </w:r>
      <w:r w:rsidR="00EE35CC" w:rsidRPr="00E4189B">
        <w:rPr>
          <w:rFonts w:ascii="Calibri" w:eastAsiaTheme="minorEastAsia" w:hAnsi="Calibri" w:cs="Arial" w:hint="eastAsia"/>
          <w:bCs/>
          <w:lang w:eastAsia="ja-JP"/>
        </w:rPr>
        <w:t xml:space="preserve">It </w:t>
      </w:r>
      <w:r w:rsidR="00420107" w:rsidRPr="00E4189B">
        <w:rPr>
          <w:rFonts w:ascii="Calibri" w:eastAsiaTheme="minorEastAsia" w:hAnsi="Calibri" w:cs="Arial"/>
          <w:bCs/>
          <w:lang w:eastAsia="ja-JP"/>
        </w:rPr>
        <w:t xml:space="preserve">reached its peak intensity with maximum sustained winds of </w:t>
      </w:r>
      <w:r w:rsidR="00523A54" w:rsidRPr="00E4189B">
        <w:rPr>
          <w:rFonts w:ascii="Calibri" w:eastAsiaTheme="minorEastAsia" w:hAnsi="Calibri" w:cs="Arial" w:hint="eastAsia"/>
          <w:bCs/>
          <w:lang w:eastAsia="ja-JP"/>
        </w:rPr>
        <w:t>75</w:t>
      </w:r>
      <w:r w:rsidR="00420107" w:rsidRPr="00E4189B">
        <w:rPr>
          <w:rFonts w:ascii="Calibri" w:eastAsiaTheme="minorEastAsia" w:hAnsi="Calibri" w:cs="Arial"/>
          <w:bCs/>
          <w:lang w:eastAsia="ja-JP"/>
        </w:rPr>
        <w:t xml:space="preserve"> kt and a central pressure of </w:t>
      </w:r>
      <w:r w:rsidR="00EE35CC" w:rsidRPr="00E4189B">
        <w:rPr>
          <w:rFonts w:ascii="Calibri" w:eastAsiaTheme="minorEastAsia" w:hAnsi="Calibri" w:cs="Arial" w:hint="eastAsia"/>
          <w:bCs/>
          <w:lang w:eastAsia="ja-JP"/>
        </w:rPr>
        <w:t>965</w:t>
      </w:r>
      <w:r w:rsidR="00420107" w:rsidRPr="00E4189B">
        <w:rPr>
          <w:rFonts w:ascii="Calibri" w:eastAsiaTheme="minorEastAsia" w:hAnsi="Calibri" w:cs="Arial"/>
          <w:bCs/>
          <w:lang w:eastAsia="ja-JP"/>
        </w:rPr>
        <w:t xml:space="preserve"> </w:t>
      </w:r>
      <w:proofErr w:type="spellStart"/>
      <w:r w:rsidR="00420107" w:rsidRPr="00E4189B">
        <w:rPr>
          <w:rFonts w:ascii="Calibri" w:eastAsiaTheme="minorEastAsia" w:hAnsi="Calibri" w:cs="Arial"/>
          <w:bCs/>
          <w:lang w:eastAsia="ja-JP"/>
        </w:rPr>
        <w:t>hPa</w:t>
      </w:r>
      <w:proofErr w:type="spellEnd"/>
      <w:r w:rsidR="00420107" w:rsidRPr="00E4189B">
        <w:rPr>
          <w:rFonts w:ascii="Calibri" w:eastAsiaTheme="minorEastAsia" w:hAnsi="Calibri" w:cs="Arial"/>
          <w:bCs/>
          <w:lang w:eastAsia="ja-JP"/>
        </w:rPr>
        <w:t xml:space="preserve"> over the same waters at </w:t>
      </w:r>
      <w:r w:rsidR="00EE35CC" w:rsidRPr="00E4189B">
        <w:rPr>
          <w:rFonts w:ascii="Calibri" w:eastAsiaTheme="minorEastAsia" w:hAnsi="Calibri" w:cs="Arial" w:hint="eastAsia"/>
          <w:bCs/>
          <w:lang w:eastAsia="ja-JP"/>
        </w:rPr>
        <w:t>18</w:t>
      </w:r>
      <w:r w:rsidR="00420107" w:rsidRPr="00E4189B">
        <w:rPr>
          <w:rFonts w:ascii="Calibri" w:eastAsiaTheme="minorEastAsia" w:hAnsi="Calibri" w:cs="Arial"/>
          <w:bCs/>
          <w:lang w:eastAsia="ja-JP"/>
        </w:rPr>
        <w:t xml:space="preserve"> UTC on </w:t>
      </w:r>
      <w:r w:rsidR="00EE35CC" w:rsidRPr="00E4189B">
        <w:rPr>
          <w:rFonts w:ascii="Calibri" w:eastAsiaTheme="minorEastAsia" w:hAnsi="Calibri" w:cs="Arial" w:hint="eastAsia"/>
          <w:bCs/>
          <w:lang w:eastAsia="ja-JP"/>
        </w:rPr>
        <w:t>26</w:t>
      </w:r>
      <w:r w:rsidR="00420107" w:rsidRPr="00E4189B">
        <w:rPr>
          <w:rFonts w:ascii="Calibri" w:eastAsiaTheme="minorEastAsia" w:hAnsi="Calibri" w:cs="Arial"/>
          <w:bCs/>
          <w:lang w:eastAsia="ja-JP"/>
        </w:rPr>
        <w:t xml:space="preserve"> </w:t>
      </w:r>
      <w:r w:rsidR="00EE35CC" w:rsidRPr="00E4189B">
        <w:rPr>
          <w:rFonts w:ascii="Calibri" w:eastAsiaTheme="minorEastAsia" w:hAnsi="Calibri" w:cs="Arial" w:hint="eastAsia"/>
          <w:bCs/>
          <w:lang w:eastAsia="ja-JP"/>
        </w:rPr>
        <w:t>November</w:t>
      </w:r>
      <w:r w:rsidR="00420107" w:rsidRPr="00E4189B">
        <w:rPr>
          <w:rFonts w:ascii="Calibri" w:eastAsiaTheme="minorEastAsia" w:hAnsi="Calibri" w:cs="Arial"/>
          <w:bCs/>
          <w:lang w:eastAsia="ja-JP"/>
        </w:rPr>
        <w:t xml:space="preserve">. It </w:t>
      </w:r>
      <w:r w:rsidR="00086499" w:rsidRPr="00E4189B">
        <w:rPr>
          <w:rFonts w:ascii="Calibri" w:eastAsiaTheme="minorEastAsia" w:hAnsi="Calibri" w:cs="Arial" w:hint="eastAsia"/>
          <w:bCs/>
          <w:lang w:eastAsia="ja-JP"/>
        </w:rPr>
        <w:t xml:space="preserve">decelerated </w:t>
      </w:r>
      <w:r w:rsidR="008169F1" w:rsidRPr="00E4189B">
        <w:rPr>
          <w:rFonts w:ascii="Calibri" w:eastAsiaTheme="minorEastAsia" w:hAnsi="Calibri" w:cs="Arial" w:hint="eastAsia"/>
          <w:bCs/>
          <w:lang w:eastAsia="ja-JP"/>
        </w:rPr>
        <w:t xml:space="preserve">over the same waters </w:t>
      </w:r>
      <w:r w:rsidR="00086499" w:rsidRPr="00E4189B">
        <w:rPr>
          <w:rFonts w:ascii="Calibri" w:eastAsiaTheme="minorEastAsia" w:hAnsi="Calibri" w:cs="Arial" w:hint="eastAsia"/>
          <w:bCs/>
          <w:lang w:eastAsia="ja-JP"/>
        </w:rPr>
        <w:t>and moved</w:t>
      </w:r>
      <w:r w:rsidR="00420107" w:rsidRPr="00E4189B">
        <w:rPr>
          <w:rFonts w:ascii="Calibri" w:eastAsiaTheme="minorEastAsia" w:hAnsi="Calibri" w:cs="Arial"/>
          <w:bCs/>
          <w:lang w:eastAsia="ja-JP"/>
        </w:rPr>
        <w:t xml:space="preserve"> </w:t>
      </w:r>
      <w:r w:rsidR="00086499" w:rsidRPr="00E4189B">
        <w:rPr>
          <w:rFonts w:ascii="Calibri" w:eastAsiaTheme="minorEastAsia" w:hAnsi="Calibri" w:cs="Arial" w:hint="eastAsia"/>
          <w:bCs/>
          <w:lang w:eastAsia="ja-JP"/>
        </w:rPr>
        <w:t>slowly north-northwestward</w:t>
      </w:r>
      <w:r w:rsidR="00420107" w:rsidRPr="00E4189B">
        <w:rPr>
          <w:rFonts w:ascii="Calibri" w:eastAsiaTheme="minorEastAsia" w:hAnsi="Calibri" w:cs="Arial"/>
          <w:bCs/>
          <w:lang w:eastAsia="ja-JP"/>
        </w:rPr>
        <w:t xml:space="preserve"> and weakened to TD intensity over the same waters at 06 UTC on </w:t>
      </w:r>
      <w:r w:rsidR="002E7F2A" w:rsidRPr="00E4189B">
        <w:rPr>
          <w:rFonts w:ascii="Calibri" w:eastAsiaTheme="minorEastAsia" w:hAnsi="Calibri" w:cs="Arial" w:hint="eastAsia"/>
          <w:bCs/>
          <w:lang w:eastAsia="ja-JP"/>
        </w:rPr>
        <w:t>1</w:t>
      </w:r>
      <w:r w:rsidR="00420107" w:rsidRPr="00E4189B">
        <w:rPr>
          <w:rFonts w:ascii="Calibri" w:eastAsiaTheme="minorEastAsia" w:hAnsi="Calibri" w:cs="Arial"/>
          <w:bCs/>
          <w:lang w:eastAsia="ja-JP"/>
        </w:rPr>
        <w:t xml:space="preserve"> December</w:t>
      </w:r>
      <w:r w:rsidR="002E7F2A" w:rsidRPr="00E4189B">
        <w:rPr>
          <w:rFonts w:ascii="Calibri" w:eastAsiaTheme="minorEastAsia" w:hAnsi="Calibri" w:cs="Arial" w:hint="eastAsia"/>
          <w:bCs/>
          <w:lang w:eastAsia="ja-JP"/>
        </w:rPr>
        <w:t>.</w:t>
      </w:r>
    </w:p>
    <w:p w14:paraId="52989711" w14:textId="701468BD" w:rsidR="00A9710B" w:rsidRPr="00E76DDA" w:rsidRDefault="00A9710B" w:rsidP="002A478D">
      <w:pPr>
        <w:jc w:val="center"/>
        <w:rPr>
          <w:rFonts w:ascii="Calibri" w:eastAsiaTheme="minorEastAsia" w:hAnsi="Calibri" w:cs="Arial"/>
          <w:bCs/>
          <w:lang w:eastAsia="ja-JP"/>
        </w:rPr>
      </w:pPr>
    </w:p>
    <w:sectPr w:rsidR="00A9710B" w:rsidRPr="00E76DDA" w:rsidSect="00D55149">
      <w:footerReference w:type="even" r:id="rId12"/>
      <w:footerReference w:type="default" r:id="rId13"/>
      <w:footerReference w:type="first" r:id="rId14"/>
      <w:type w:val="continuous"/>
      <w:pgSz w:w="11906" w:h="16838" w:code="9"/>
      <w:pgMar w:top="1221" w:right="1047" w:bottom="649" w:left="1361" w:header="851" w:footer="19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FE02" w14:textId="77777777" w:rsidR="00142559" w:rsidRDefault="00142559">
      <w:r>
        <w:separator/>
      </w:r>
    </w:p>
  </w:endnote>
  <w:endnote w:type="continuationSeparator" w:id="0">
    <w:p w14:paraId="313D1734" w14:textId="77777777" w:rsidR="00142559" w:rsidRDefault="00142559">
      <w:r>
        <w:continuationSeparator/>
      </w:r>
    </w:p>
  </w:endnote>
  <w:endnote w:type="continuationNotice" w:id="1">
    <w:p w14:paraId="6EE9AF7B" w14:textId="77777777" w:rsidR="00142559" w:rsidRDefault="00142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O?uAe">
    <w:altName w:val="Microsoft JhengHei"/>
    <w:panose1 w:val="020B0604020202020204"/>
    <w:charset w:val="88"/>
    <w:family w:val="auto"/>
    <w:notTrueType/>
    <w:pitch w:val="default"/>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신세고딕">
    <w:altName w:val="Malgun Gothic"/>
    <w:panose1 w:val="020B0604020202020204"/>
    <w:charset w:val="81"/>
    <w:family w:val="roman"/>
    <w:notTrueType/>
    <w:pitch w:val="default"/>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VnTime">
    <w:altName w:val="Courier New"/>
    <w:panose1 w:val="020B0604020202020204"/>
    <w:charset w:val="00"/>
    <w:family w:val="swiss"/>
    <w:pitch w:val="variable"/>
    <w:sig w:usb0="00000003" w:usb1="00000000" w:usb2="00000000" w:usb3="00000000" w:csb0="00000001" w:csb1="00000000"/>
  </w:font>
  <w:font w:name="Courier">
    <w:altName w:val="Courier New"/>
    <w:panose1 w:val="00000000000000000000"/>
    <w:charset w:val="00"/>
    <w:family w:val="modern"/>
    <w:pitch w:val="fixed"/>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한컴바탕">
    <w:altName w:val="Batang"/>
    <w:panose1 w:val="020B0604020202020204"/>
    <w:charset w:val="81"/>
    <w:family w:val="roman"/>
    <w:pitch w:val="variable"/>
    <w:sig w:usb0="F7FFAFFF" w:usb1="FBDFFFFF" w:usb2="00FFFFFF" w:usb3="00000000" w:csb0="803F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CF5E3" w14:textId="77777777" w:rsidR="0077795E" w:rsidRDefault="007779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971E8F7" w14:textId="77777777" w:rsidR="0077795E" w:rsidRDefault="0077795E">
    <w:pPr>
      <w:pStyle w:val="Footer"/>
    </w:pPr>
  </w:p>
  <w:p w14:paraId="22035454" w14:textId="77777777" w:rsidR="0077795E" w:rsidRDefault="007779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F005" w14:textId="77777777" w:rsidR="0077795E" w:rsidRDefault="0077795E"/>
  <w:p w14:paraId="7FA2BF16" w14:textId="1A1C1610" w:rsidR="0077795E" w:rsidRDefault="0077795E" w:rsidP="00D55149">
    <w:pPr>
      <w:jc w:val="right"/>
    </w:pPr>
    <w:r w:rsidRPr="00D55149">
      <w:rPr>
        <w:rStyle w:val="PageNumber"/>
        <w:rFonts w:ascii="Calibri Light" w:hAnsi="Calibri Light" w:cs="Calibri Light"/>
        <w:sz w:val="16"/>
        <w:szCs w:val="16"/>
      </w:rPr>
      <w:t xml:space="preserve">TC </w:t>
    </w:r>
    <w:r w:rsidR="00F33083" w:rsidRPr="00D55149">
      <w:rPr>
        <w:rStyle w:val="PageNumber"/>
        <w:rFonts w:ascii="Calibri Light" w:eastAsia="Yu Mincho" w:hAnsi="Calibri Light" w:cs="Calibri Light"/>
        <w:sz w:val="16"/>
        <w:szCs w:val="16"/>
        <w:lang w:eastAsia="ja-JP"/>
      </w:rPr>
      <w:t>58</w:t>
    </w:r>
    <w:r w:rsidRPr="00D55149">
      <w:rPr>
        <w:rStyle w:val="PageNumber"/>
        <w:rFonts w:ascii="Calibri Light" w:hAnsi="Calibri Light" w:cs="Calibri Light"/>
        <w:sz w:val="16"/>
        <w:szCs w:val="16"/>
      </w:rPr>
      <w:t>–</w:t>
    </w:r>
    <w:r w:rsidR="00D55149" w:rsidRPr="00D55149">
      <w:rPr>
        <w:rStyle w:val="PageNumber"/>
        <w:rFonts w:ascii="Calibri Light" w:hAnsi="Calibri Light" w:cs="Calibri Light"/>
        <w:sz w:val="16"/>
        <w:szCs w:val="16"/>
        <w:lang w:val="en-GB"/>
      </w:rPr>
      <w:t xml:space="preserve">Page </w:t>
    </w:r>
    <w:r w:rsidR="00D55149" w:rsidRPr="00D55149">
      <w:rPr>
        <w:rStyle w:val="PageNumber"/>
        <w:rFonts w:ascii="Calibri Light" w:hAnsi="Calibri Light" w:cs="Calibri Light"/>
        <w:sz w:val="16"/>
        <w:szCs w:val="16"/>
        <w:lang w:val="en-GB"/>
      </w:rPr>
      <w:fldChar w:fldCharType="begin"/>
    </w:r>
    <w:r w:rsidR="00D55149" w:rsidRPr="00D55149">
      <w:rPr>
        <w:rStyle w:val="PageNumber"/>
        <w:rFonts w:ascii="Calibri Light" w:hAnsi="Calibri Light" w:cs="Calibri Light"/>
        <w:sz w:val="16"/>
        <w:szCs w:val="16"/>
        <w:lang w:val="en-GB"/>
      </w:rPr>
      <w:instrText xml:space="preserve"> PAGE </w:instrText>
    </w:r>
    <w:r w:rsidR="00D55149" w:rsidRPr="00D55149">
      <w:rPr>
        <w:rStyle w:val="PageNumber"/>
        <w:rFonts w:ascii="Calibri Light" w:hAnsi="Calibri Light" w:cs="Calibri Light"/>
        <w:sz w:val="16"/>
        <w:szCs w:val="16"/>
        <w:lang w:val="en-GB"/>
      </w:rPr>
      <w:fldChar w:fldCharType="separate"/>
    </w:r>
    <w:r w:rsidR="00D55149" w:rsidRPr="00D55149">
      <w:rPr>
        <w:rStyle w:val="PageNumber"/>
        <w:rFonts w:ascii="Calibri Light" w:hAnsi="Calibri Light" w:cs="Calibri Light"/>
        <w:noProof/>
        <w:sz w:val="16"/>
        <w:szCs w:val="16"/>
        <w:lang w:val="en-GB"/>
      </w:rPr>
      <w:t>1</w:t>
    </w:r>
    <w:r w:rsidR="00D55149" w:rsidRPr="00D55149">
      <w:rPr>
        <w:rStyle w:val="PageNumber"/>
        <w:rFonts w:ascii="Calibri Light" w:hAnsi="Calibri Light" w:cs="Calibri Light"/>
        <w:sz w:val="16"/>
        <w:szCs w:val="16"/>
        <w:lang w:val="en-GB"/>
      </w:rPr>
      <w:fldChar w:fldCharType="end"/>
    </w:r>
    <w:r w:rsidR="00D55149" w:rsidRPr="00D55149">
      <w:rPr>
        <w:rStyle w:val="PageNumber"/>
        <w:rFonts w:ascii="Calibri Light" w:hAnsi="Calibri Light" w:cs="Calibri Light"/>
        <w:sz w:val="16"/>
        <w:szCs w:val="16"/>
        <w:lang w:val="en-GB"/>
      </w:rPr>
      <w:t xml:space="preserve"> of </w:t>
    </w:r>
    <w:r w:rsidR="00D55149" w:rsidRPr="00D55149">
      <w:rPr>
        <w:rStyle w:val="PageNumber"/>
        <w:rFonts w:ascii="Calibri Light" w:hAnsi="Calibri Light" w:cs="Calibri Light"/>
        <w:sz w:val="16"/>
        <w:szCs w:val="16"/>
        <w:lang w:val="en-GB"/>
      </w:rPr>
      <w:fldChar w:fldCharType="begin"/>
    </w:r>
    <w:r w:rsidR="00D55149" w:rsidRPr="00D55149">
      <w:rPr>
        <w:rStyle w:val="PageNumber"/>
        <w:rFonts w:ascii="Calibri Light" w:hAnsi="Calibri Light" w:cs="Calibri Light"/>
        <w:sz w:val="16"/>
        <w:szCs w:val="16"/>
        <w:lang w:val="en-GB"/>
      </w:rPr>
      <w:instrText xml:space="preserve"> NUMPAGES </w:instrText>
    </w:r>
    <w:r w:rsidR="00D55149" w:rsidRPr="00D55149">
      <w:rPr>
        <w:rStyle w:val="PageNumber"/>
        <w:rFonts w:ascii="Calibri Light" w:hAnsi="Calibri Light" w:cs="Calibri Light"/>
        <w:sz w:val="16"/>
        <w:szCs w:val="16"/>
        <w:lang w:val="en-GB"/>
      </w:rPr>
      <w:fldChar w:fldCharType="separate"/>
    </w:r>
    <w:r w:rsidR="00D55149" w:rsidRPr="00D55149">
      <w:rPr>
        <w:rStyle w:val="PageNumber"/>
        <w:rFonts w:ascii="Calibri Light" w:hAnsi="Calibri Light" w:cs="Calibri Light"/>
        <w:noProof/>
        <w:sz w:val="16"/>
        <w:szCs w:val="16"/>
        <w:lang w:val="en-GB"/>
      </w:rPr>
      <w:t>14</w:t>
    </w:r>
    <w:r w:rsidR="00D55149" w:rsidRPr="00D55149">
      <w:rPr>
        <w:rStyle w:val="PageNumber"/>
        <w:rFonts w:ascii="Calibri Light" w:hAnsi="Calibri Light" w:cs="Calibri Light"/>
        <w:sz w:val="16"/>
        <w:szCs w:val="16"/>
        <w:lang w:val="en-GB"/>
      </w:rPr>
      <w:fldChar w:fldCharType="end"/>
    </w:r>
    <w:r w:rsidRPr="00D55149">
      <w:rPr>
        <w:rFonts w:ascii="Calibri Light" w:hAnsi="Calibri Light" w:cs="Calibri Light"/>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9B5F1" w14:textId="10E5AF94" w:rsidR="0077795E" w:rsidRPr="004E66A6" w:rsidRDefault="0077795E" w:rsidP="008B34AC">
    <w:pPr>
      <w:pStyle w:val="Footer"/>
      <w:tabs>
        <w:tab w:val="right" w:pos="9073"/>
      </w:tabs>
      <w:rPr>
        <w:rFonts w:ascii="Trebuchet MS" w:hAnsi="Trebuchet MS" w:cs="Arial"/>
        <w:sz w:val="18"/>
        <w:szCs w:val="18"/>
      </w:rPr>
    </w:pPr>
    <w:bookmarkStart w:id="4" w:name="OLE_LINK2"/>
    <w:bookmarkStart w:id="5" w:name="OLE_LINK3"/>
    <w:bookmarkStart w:id="6" w:name="_Hlk183754457"/>
    <w:r>
      <w:rPr>
        <w:rStyle w:val="PageNumber"/>
        <w:rFonts w:ascii="Trebuchet MS" w:hAnsi="Trebuchet MS"/>
        <w:sz w:val="16"/>
        <w:szCs w:val="16"/>
      </w:rPr>
      <w:t xml:space="preserve">TC 42– Appendix XIV Review 2009 Typhoon Season  </w:t>
    </w:r>
    <w:r>
      <w:rPr>
        <w:rStyle w:val="PageNumber"/>
        <w:rFonts w:ascii="Trebuchet MS" w:hAnsi="Trebuchet MS"/>
        <w:sz w:val="16"/>
        <w:szCs w:val="16"/>
      </w:rPr>
      <w:tab/>
    </w:r>
    <w:r>
      <w:rPr>
        <w:rStyle w:val="PageNumber"/>
        <w:rFonts w:ascii="Trebuchet MS" w:hAnsi="Trebuchet MS"/>
        <w:sz w:val="18"/>
        <w:szCs w:val="18"/>
      </w:rPr>
      <w:tab/>
    </w:r>
    <w:r w:rsidRPr="004E66A6">
      <w:rPr>
        <w:rStyle w:val="PageNumber"/>
        <w:rFonts w:ascii="Trebuchet MS" w:hAnsi="Trebuchet MS" w:cs="Arial"/>
        <w:sz w:val="18"/>
        <w:szCs w:val="18"/>
      </w:rPr>
      <w:fldChar w:fldCharType="begin"/>
    </w:r>
    <w:r w:rsidRPr="004E66A6">
      <w:rPr>
        <w:rStyle w:val="PageNumber"/>
        <w:rFonts w:ascii="Trebuchet MS" w:hAnsi="Trebuchet MS" w:cs="Arial"/>
        <w:sz w:val="18"/>
        <w:szCs w:val="18"/>
      </w:rPr>
      <w:instrText xml:space="preserve"> PAGE </w:instrText>
    </w:r>
    <w:r w:rsidRPr="004E66A6">
      <w:rPr>
        <w:rStyle w:val="PageNumber"/>
        <w:rFonts w:ascii="Trebuchet MS" w:hAnsi="Trebuchet MS" w:cs="Arial"/>
        <w:sz w:val="18"/>
        <w:szCs w:val="18"/>
      </w:rPr>
      <w:fldChar w:fldCharType="separate"/>
    </w:r>
    <w:r>
      <w:rPr>
        <w:rStyle w:val="PageNumber"/>
        <w:rFonts w:ascii="Trebuchet MS" w:hAnsi="Trebuchet MS" w:cs="Arial"/>
        <w:noProof/>
        <w:sz w:val="18"/>
        <w:szCs w:val="18"/>
      </w:rPr>
      <w:t>1</w:t>
    </w:r>
    <w:r w:rsidRPr="004E66A6">
      <w:rPr>
        <w:rStyle w:val="PageNumber"/>
        <w:rFonts w:ascii="Trebuchet MS" w:hAnsi="Trebuchet MS" w:cs="Arial"/>
        <w:sz w:val="18"/>
        <w:szCs w:val="18"/>
      </w:rPr>
      <w:fldChar w:fldCharType="end"/>
    </w:r>
    <w:bookmarkEnd w:id="4"/>
    <w:bookmarkEnd w:id="5"/>
    <w:bookmarkEnd w:id="6"/>
    <w:r w:rsidRPr="004E66A6">
      <w:rPr>
        <w:rStyle w:val="PageNumber"/>
        <w:rFonts w:ascii="Trebuchet MS" w:hAnsi="Trebuchet MS" w:cs="Arial"/>
        <w:sz w:val="18"/>
        <w:szCs w:val="18"/>
      </w:rPr>
      <w:t>/</w:t>
    </w:r>
    <w:r w:rsidRPr="004E66A6">
      <w:rPr>
        <w:rStyle w:val="PageNumber"/>
        <w:rFonts w:ascii="Trebuchet MS" w:hAnsi="Trebuchet MS" w:cs="Arial"/>
        <w:sz w:val="18"/>
        <w:szCs w:val="18"/>
      </w:rPr>
      <w:fldChar w:fldCharType="begin"/>
    </w:r>
    <w:r w:rsidRPr="004E66A6">
      <w:rPr>
        <w:rStyle w:val="PageNumber"/>
        <w:rFonts w:ascii="Trebuchet MS" w:hAnsi="Trebuchet MS" w:cs="Arial"/>
        <w:sz w:val="18"/>
        <w:szCs w:val="18"/>
      </w:rPr>
      <w:instrText xml:space="preserve"> NUMPAGES </w:instrText>
    </w:r>
    <w:r w:rsidRPr="004E66A6">
      <w:rPr>
        <w:rStyle w:val="PageNumber"/>
        <w:rFonts w:ascii="Trebuchet MS" w:hAnsi="Trebuchet MS" w:cs="Arial"/>
        <w:sz w:val="18"/>
        <w:szCs w:val="18"/>
      </w:rPr>
      <w:fldChar w:fldCharType="separate"/>
    </w:r>
    <w:r>
      <w:rPr>
        <w:rStyle w:val="PageNumber"/>
        <w:rFonts w:ascii="Trebuchet MS" w:hAnsi="Trebuchet MS" w:cs="Arial"/>
        <w:noProof/>
        <w:sz w:val="18"/>
        <w:szCs w:val="18"/>
      </w:rPr>
      <w:t>12</w:t>
    </w:r>
    <w:r w:rsidRPr="004E66A6">
      <w:rPr>
        <w:rStyle w:val="PageNumber"/>
        <w:rFonts w:ascii="Trebuchet MS" w:hAnsi="Trebuchet MS" w:cs="Arial"/>
        <w:sz w:val="18"/>
        <w:szCs w:val="18"/>
      </w:rPr>
      <w:fldChar w:fldCharType="end"/>
    </w:r>
  </w:p>
  <w:p w14:paraId="3B159746" w14:textId="77777777" w:rsidR="0077795E" w:rsidRDefault="00777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9009" w14:textId="77777777" w:rsidR="00142559" w:rsidRDefault="00142559">
      <w:r w:rsidRPr="0065042A">
        <w:rPr>
          <w:rFonts w:ascii="Yu Mincho" w:eastAsia="Yu Mincho" w:hAnsi="Yu Mincho" w:hint="eastAsia"/>
          <w:lang w:eastAsia="ja-JP"/>
        </w:rPr>
        <w:separator/>
      </w:r>
    </w:p>
  </w:footnote>
  <w:footnote w:type="continuationSeparator" w:id="0">
    <w:p w14:paraId="087B28C2" w14:textId="77777777" w:rsidR="00142559" w:rsidRDefault="00142559">
      <w:r>
        <w:continuationSeparator/>
      </w:r>
    </w:p>
  </w:footnote>
  <w:footnote w:type="continuationNotice" w:id="1">
    <w:p w14:paraId="1A8B732B" w14:textId="77777777" w:rsidR="00142559" w:rsidRDefault="001425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3D2F"/>
    <w:multiLevelType w:val="hybridMultilevel"/>
    <w:tmpl w:val="2D62642C"/>
    <w:lvl w:ilvl="0" w:tplc="22D0F85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0BCB2584"/>
    <w:multiLevelType w:val="hybridMultilevel"/>
    <w:tmpl w:val="3AB46D18"/>
    <w:lvl w:ilvl="0" w:tplc="075C955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0FE43F15"/>
    <w:multiLevelType w:val="hybridMultilevel"/>
    <w:tmpl w:val="C6B6DCBA"/>
    <w:lvl w:ilvl="0" w:tplc="04090011">
      <w:start w:val="1"/>
      <w:numFmt w:val="decimal"/>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2660148"/>
    <w:multiLevelType w:val="hybridMultilevel"/>
    <w:tmpl w:val="B6C64E4E"/>
    <w:lvl w:ilvl="0" w:tplc="26B40F3C">
      <w:start w:val="1"/>
      <w:numFmt w:val="lowerLetter"/>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AFD05B0"/>
    <w:multiLevelType w:val="hybridMultilevel"/>
    <w:tmpl w:val="1CA44336"/>
    <w:lvl w:ilvl="0" w:tplc="0C88204A">
      <w:start w:val="3"/>
      <w:numFmt w:val="decimal"/>
      <w:lvlText w:val="%1."/>
      <w:lvlJc w:val="left"/>
      <w:pPr>
        <w:tabs>
          <w:tab w:val="num" w:pos="375"/>
        </w:tabs>
        <w:ind w:left="375" w:hanging="37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F094EF8"/>
    <w:multiLevelType w:val="hybridMultilevel"/>
    <w:tmpl w:val="16564B42"/>
    <w:lvl w:ilvl="0" w:tplc="405ECA3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15:restartNumberingAfterBreak="0">
    <w:nsid w:val="235F2EAD"/>
    <w:multiLevelType w:val="hybridMultilevel"/>
    <w:tmpl w:val="78BC3C6A"/>
    <w:lvl w:ilvl="0" w:tplc="8F3C87D4">
      <w:start w:val="1"/>
      <w:numFmt w:val="decimal"/>
      <w:lvlText w:val="(%1)"/>
      <w:lvlJc w:val="left"/>
      <w:pPr>
        <w:tabs>
          <w:tab w:val="num" w:pos="960"/>
        </w:tabs>
        <w:ind w:left="960" w:hanging="735"/>
      </w:pPr>
      <w:rPr>
        <w:rFonts w:hint="default"/>
      </w:rPr>
    </w:lvl>
    <w:lvl w:ilvl="1" w:tplc="04090019" w:tentative="1">
      <w:start w:val="1"/>
      <w:numFmt w:val="ideographTraditional"/>
      <w:lvlText w:val="%2、"/>
      <w:lvlJc w:val="left"/>
      <w:pPr>
        <w:tabs>
          <w:tab w:val="num" w:pos="1185"/>
        </w:tabs>
        <w:ind w:left="1185" w:hanging="480"/>
      </w:pPr>
    </w:lvl>
    <w:lvl w:ilvl="2" w:tplc="0409001B" w:tentative="1">
      <w:start w:val="1"/>
      <w:numFmt w:val="lowerRoman"/>
      <w:lvlText w:val="%3."/>
      <w:lvlJc w:val="right"/>
      <w:pPr>
        <w:tabs>
          <w:tab w:val="num" w:pos="1665"/>
        </w:tabs>
        <w:ind w:left="1665" w:hanging="480"/>
      </w:pPr>
    </w:lvl>
    <w:lvl w:ilvl="3" w:tplc="0409000F" w:tentative="1">
      <w:start w:val="1"/>
      <w:numFmt w:val="decimal"/>
      <w:lvlText w:val="%4."/>
      <w:lvlJc w:val="left"/>
      <w:pPr>
        <w:tabs>
          <w:tab w:val="num" w:pos="2145"/>
        </w:tabs>
        <w:ind w:left="2145" w:hanging="480"/>
      </w:pPr>
    </w:lvl>
    <w:lvl w:ilvl="4" w:tplc="04090019" w:tentative="1">
      <w:start w:val="1"/>
      <w:numFmt w:val="ideographTraditional"/>
      <w:lvlText w:val="%5、"/>
      <w:lvlJc w:val="left"/>
      <w:pPr>
        <w:tabs>
          <w:tab w:val="num" w:pos="2625"/>
        </w:tabs>
        <w:ind w:left="2625" w:hanging="480"/>
      </w:pPr>
    </w:lvl>
    <w:lvl w:ilvl="5" w:tplc="0409001B" w:tentative="1">
      <w:start w:val="1"/>
      <w:numFmt w:val="lowerRoman"/>
      <w:lvlText w:val="%6."/>
      <w:lvlJc w:val="right"/>
      <w:pPr>
        <w:tabs>
          <w:tab w:val="num" w:pos="3105"/>
        </w:tabs>
        <w:ind w:left="3105" w:hanging="480"/>
      </w:pPr>
    </w:lvl>
    <w:lvl w:ilvl="6" w:tplc="0409000F" w:tentative="1">
      <w:start w:val="1"/>
      <w:numFmt w:val="decimal"/>
      <w:lvlText w:val="%7."/>
      <w:lvlJc w:val="left"/>
      <w:pPr>
        <w:tabs>
          <w:tab w:val="num" w:pos="3585"/>
        </w:tabs>
        <w:ind w:left="3585" w:hanging="480"/>
      </w:pPr>
    </w:lvl>
    <w:lvl w:ilvl="7" w:tplc="04090019" w:tentative="1">
      <w:start w:val="1"/>
      <w:numFmt w:val="ideographTraditional"/>
      <w:lvlText w:val="%8、"/>
      <w:lvlJc w:val="left"/>
      <w:pPr>
        <w:tabs>
          <w:tab w:val="num" w:pos="4065"/>
        </w:tabs>
        <w:ind w:left="4065" w:hanging="480"/>
      </w:pPr>
    </w:lvl>
    <w:lvl w:ilvl="8" w:tplc="0409001B" w:tentative="1">
      <w:start w:val="1"/>
      <w:numFmt w:val="lowerRoman"/>
      <w:lvlText w:val="%9."/>
      <w:lvlJc w:val="right"/>
      <w:pPr>
        <w:tabs>
          <w:tab w:val="num" w:pos="4545"/>
        </w:tabs>
        <w:ind w:left="4545" w:hanging="480"/>
      </w:pPr>
    </w:lvl>
  </w:abstractNum>
  <w:abstractNum w:abstractNumId="7" w15:restartNumberingAfterBreak="0">
    <w:nsid w:val="26B35889"/>
    <w:multiLevelType w:val="hybridMultilevel"/>
    <w:tmpl w:val="918C2256"/>
    <w:lvl w:ilvl="0" w:tplc="90187CB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 w15:restartNumberingAfterBreak="0">
    <w:nsid w:val="27B86DA2"/>
    <w:multiLevelType w:val="hybridMultilevel"/>
    <w:tmpl w:val="79BEE43A"/>
    <w:lvl w:ilvl="0" w:tplc="3C9488DE">
      <w:start w:val="1"/>
      <w:numFmt w:val="bullet"/>
      <w:lvlText w:val=""/>
      <w:lvlJc w:val="left"/>
      <w:pPr>
        <w:tabs>
          <w:tab w:val="num" w:pos="720"/>
        </w:tabs>
        <w:ind w:left="720" w:hanging="360"/>
      </w:pPr>
      <w:rPr>
        <w:rFonts w:ascii="Wingdings" w:hAnsi="Wingdings" w:hint="default"/>
      </w:rPr>
    </w:lvl>
    <w:lvl w:ilvl="1" w:tplc="37148AAC" w:tentative="1">
      <w:start w:val="1"/>
      <w:numFmt w:val="bullet"/>
      <w:lvlText w:val=""/>
      <w:lvlJc w:val="left"/>
      <w:pPr>
        <w:tabs>
          <w:tab w:val="num" w:pos="1440"/>
        </w:tabs>
        <w:ind w:left="1440" w:hanging="360"/>
      </w:pPr>
      <w:rPr>
        <w:rFonts w:ascii="Wingdings" w:hAnsi="Wingdings" w:hint="default"/>
      </w:rPr>
    </w:lvl>
    <w:lvl w:ilvl="2" w:tplc="5CF2408C" w:tentative="1">
      <w:start w:val="1"/>
      <w:numFmt w:val="bullet"/>
      <w:lvlText w:val=""/>
      <w:lvlJc w:val="left"/>
      <w:pPr>
        <w:tabs>
          <w:tab w:val="num" w:pos="2160"/>
        </w:tabs>
        <w:ind w:left="2160" w:hanging="360"/>
      </w:pPr>
      <w:rPr>
        <w:rFonts w:ascii="Wingdings" w:hAnsi="Wingdings" w:hint="default"/>
      </w:rPr>
    </w:lvl>
    <w:lvl w:ilvl="3" w:tplc="C204B93A" w:tentative="1">
      <w:start w:val="1"/>
      <w:numFmt w:val="bullet"/>
      <w:lvlText w:val=""/>
      <w:lvlJc w:val="left"/>
      <w:pPr>
        <w:tabs>
          <w:tab w:val="num" w:pos="2880"/>
        </w:tabs>
        <w:ind w:left="2880" w:hanging="360"/>
      </w:pPr>
      <w:rPr>
        <w:rFonts w:ascii="Wingdings" w:hAnsi="Wingdings" w:hint="default"/>
      </w:rPr>
    </w:lvl>
    <w:lvl w:ilvl="4" w:tplc="6AC0B4F0" w:tentative="1">
      <w:start w:val="1"/>
      <w:numFmt w:val="bullet"/>
      <w:lvlText w:val=""/>
      <w:lvlJc w:val="left"/>
      <w:pPr>
        <w:tabs>
          <w:tab w:val="num" w:pos="3600"/>
        </w:tabs>
        <w:ind w:left="3600" w:hanging="360"/>
      </w:pPr>
      <w:rPr>
        <w:rFonts w:ascii="Wingdings" w:hAnsi="Wingdings" w:hint="default"/>
      </w:rPr>
    </w:lvl>
    <w:lvl w:ilvl="5" w:tplc="EC66B39E" w:tentative="1">
      <w:start w:val="1"/>
      <w:numFmt w:val="bullet"/>
      <w:lvlText w:val=""/>
      <w:lvlJc w:val="left"/>
      <w:pPr>
        <w:tabs>
          <w:tab w:val="num" w:pos="4320"/>
        </w:tabs>
        <w:ind w:left="4320" w:hanging="360"/>
      </w:pPr>
      <w:rPr>
        <w:rFonts w:ascii="Wingdings" w:hAnsi="Wingdings" w:hint="default"/>
      </w:rPr>
    </w:lvl>
    <w:lvl w:ilvl="6" w:tplc="34F622EA" w:tentative="1">
      <w:start w:val="1"/>
      <w:numFmt w:val="bullet"/>
      <w:lvlText w:val=""/>
      <w:lvlJc w:val="left"/>
      <w:pPr>
        <w:tabs>
          <w:tab w:val="num" w:pos="5040"/>
        </w:tabs>
        <w:ind w:left="5040" w:hanging="360"/>
      </w:pPr>
      <w:rPr>
        <w:rFonts w:ascii="Wingdings" w:hAnsi="Wingdings" w:hint="default"/>
      </w:rPr>
    </w:lvl>
    <w:lvl w:ilvl="7" w:tplc="C1A45972" w:tentative="1">
      <w:start w:val="1"/>
      <w:numFmt w:val="bullet"/>
      <w:lvlText w:val=""/>
      <w:lvlJc w:val="left"/>
      <w:pPr>
        <w:tabs>
          <w:tab w:val="num" w:pos="5760"/>
        </w:tabs>
        <w:ind w:left="5760" w:hanging="360"/>
      </w:pPr>
      <w:rPr>
        <w:rFonts w:ascii="Wingdings" w:hAnsi="Wingdings" w:hint="default"/>
      </w:rPr>
    </w:lvl>
    <w:lvl w:ilvl="8" w:tplc="EC32EF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44C18"/>
    <w:multiLevelType w:val="hybridMultilevel"/>
    <w:tmpl w:val="061252F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285F07D9"/>
    <w:multiLevelType w:val="hybridMultilevel"/>
    <w:tmpl w:val="E52C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E79FC"/>
    <w:multiLevelType w:val="hybridMultilevel"/>
    <w:tmpl w:val="48C04FC6"/>
    <w:lvl w:ilvl="0" w:tplc="30ACB59A">
      <w:start w:val="1"/>
      <w:numFmt w:val="decimal"/>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2D0806"/>
    <w:multiLevelType w:val="hybridMultilevel"/>
    <w:tmpl w:val="11E49AC0"/>
    <w:lvl w:ilvl="0" w:tplc="8AFA1652">
      <w:start w:val="1"/>
      <w:numFmt w:val="lowerLetter"/>
      <w:lvlText w:val="%1)"/>
      <w:lvlJc w:val="left"/>
      <w:pPr>
        <w:ind w:left="1180" w:hanging="360"/>
      </w:pPr>
      <w:rPr>
        <w:rFonts w:hint="default"/>
      </w:rPr>
    </w:lvl>
    <w:lvl w:ilvl="1" w:tplc="4A2E1D9C">
      <w:start w:val="2"/>
      <w:numFmt w:val="lowerRoman"/>
      <w:lvlText w:val="%2)"/>
      <w:lvlJc w:val="left"/>
      <w:pPr>
        <w:tabs>
          <w:tab w:val="num" w:pos="1960"/>
        </w:tabs>
        <w:ind w:left="1960" w:hanging="720"/>
      </w:pPr>
      <w:rPr>
        <w:rFonts w:hint="default"/>
        <w:color w:val="000000"/>
      </w:r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13" w15:restartNumberingAfterBreak="0">
    <w:nsid w:val="33410C3E"/>
    <w:multiLevelType w:val="hybridMultilevel"/>
    <w:tmpl w:val="9FCA7120"/>
    <w:lvl w:ilvl="0" w:tplc="0409000F">
      <w:start w:val="1"/>
      <w:numFmt w:val="decimal"/>
      <w:lvlText w:val="%1."/>
      <w:lvlJc w:val="left"/>
      <w:pPr>
        <w:tabs>
          <w:tab w:val="num" w:pos="420"/>
        </w:tabs>
        <w:ind w:left="420" w:hanging="420"/>
      </w:pPr>
      <w:rPr>
        <w:rFonts w:cs="Times New Roman"/>
      </w:rPr>
    </w:lvl>
    <w:lvl w:ilvl="1" w:tplc="04090001">
      <w:start w:val="1"/>
      <w:numFmt w:val="bullet"/>
      <w:lvlText w:val=""/>
      <w:lvlJc w:val="left"/>
      <w:pPr>
        <w:tabs>
          <w:tab w:val="num" w:pos="840"/>
        </w:tabs>
        <w:ind w:left="840" w:hanging="420"/>
      </w:pPr>
      <w:rPr>
        <w:rFonts w:ascii="Wingdings" w:hAnsi="Wingdings" w:hint="default"/>
      </w:rPr>
    </w:lvl>
    <w:lvl w:ilvl="2" w:tplc="0409001B">
      <w:start w:val="1"/>
      <w:numFmt w:val="decimal"/>
      <w:lvlText w:val="%3."/>
      <w:lvlJc w:val="left"/>
      <w:pPr>
        <w:tabs>
          <w:tab w:val="num" w:pos="1740"/>
        </w:tabs>
        <w:ind w:left="1740" w:hanging="360"/>
      </w:pPr>
      <w:rPr>
        <w:rFonts w:cs="Times New Roman"/>
      </w:rPr>
    </w:lvl>
    <w:lvl w:ilvl="3" w:tplc="0409000F">
      <w:start w:val="1"/>
      <w:numFmt w:val="decimal"/>
      <w:lvlText w:val="%4."/>
      <w:lvlJc w:val="left"/>
      <w:pPr>
        <w:tabs>
          <w:tab w:val="num" w:pos="2460"/>
        </w:tabs>
        <w:ind w:left="2460" w:hanging="360"/>
      </w:pPr>
      <w:rPr>
        <w:rFonts w:cs="Times New Roman"/>
      </w:rPr>
    </w:lvl>
    <w:lvl w:ilvl="4" w:tplc="04090019">
      <w:start w:val="1"/>
      <w:numFmt w:val="decimal"/>
      <w:lvlText w:val="%5."/>
      <w:lvlJc w:val="left"/>
      <w:pPr>
        <w:tabs>
          <w:tab w:val="num" w:pos="3180"/>
        </w:tabs>
        <w:ind w:left="3180" w:hanging="360"/>
      </w:pPr>
      <w:rPr>
        <w:rFonts w:cs="Times New Roman"/>
      </w:rPr>
    </w:lvl>
    <w:lvl w:ilvl="5" w:tplc="0409001B">
      <w:start w:val="1"/>
      <w:numFmt w:val="decimal"/>
      <w:lvlText w:val="%6."/>
      <w:lvlJc w:val="left"/>
      <w:pPr>
        <w:tabs>
          <w:tab w:val="num" w:pos="3900"/>
        </w:tabs>
        <w:ind w:left="3900" w:hanging="360"/>
      </w:pPr>
      <w:rPr>
        <w:rFonts w:cs="Times New Roman"/>
      </w:rPr>
    </w:lvl>
    <w:lvl w:ilvl="6" w:tplc="0409000F">
      <w:start w:val="1"/>
      <w:numFmt w:val="decimal"/>
      <w:lvlText w:val="%7."/>
      <w:lvlJc w:val="left"/>
      <w:pPr>
        <w:tabs>
          <w:tab w:val="num" w:pos="4620"/>
        </w:tabs>
        <w:ind w:left="4620" w:hanging="360"/>
      </w:pPr>
      <w:rPr>
        <w:rFonts w:cs="Times New Roman"/>
      </w:rPr>
    </w:lvl>
    <w:lvl w:ilvl="7" w:tplc="04090019">
      <w:start w:val="1"/>
      <w:numFmt w:val="decimal"/>
      <w:lvlText w:val="%8."/>
      <w:lvlJc w:val="left"/>
      <w:pPr>
        <w:tabs>
          <w:tab w:val="num" w:pos="5340"/>
        </w:tabs>
        <w:ind w:left="5340" w:hanging="360"/>
      </w:pPr>
      <w:rPr>
        <w:rFonts w:cs="Times New Roman"/>
      </w:rPr>
    </w:lvl>
    <w:lvl w:ilvl="8" w:tplc="0409001B">
      <w:start w:val="1"/>
      <w:numFmt w:val="decimal"/>
      <w:lvlText w:val="%9."/>
      <w:lvlJc w:val="left"/>
      <w:pPr>
        <w:tabs>
          <w:tab w:val="num" w:pos="6060"/>
        </w:tabs>
        <w:ind w:left="6060" w:hanging="360"/>
      </w:pPr>
      <w:rPr>
        <w:rFonts w:cs="Times New Roman"/>
      </w:rPr>
    </w:lvl>
  </w:abstractNum>
  <w:abstractNum w:abstractNumId="14" w15:restartNumberingAfterBreak="0">
    <w:nsid w:val="3461326D"/>
    <w:multiLevelType w:val="hybridMultilevel"/>
    <w:tmpl w:val="F5EAA8E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596159"/>
    <w:multiLevelType w:val="hybridMultilevel"/>
    <w:tmpl w:val="D1427ED2"/>
    <w:lvl w:ilvl="0" w:tplc="6B9A51CE">
      <w:start w:val="1"/>
      <w:numFmt w:val="lowerRoman"/>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6" w15:restartNumberingAfterBreak="0">
    <w:nsid w:val="36C55B26"/>
    <w:multiLevelType w:val="hybridMultilevel"/>
    <w:tmpl w:val="4ADA0210"/>
    <w:lvl w:ilvl="0" w:tplc="9DB849B2">
      <w:start w:val="5"/>
      <w:numFmt w:val="decimal"/>
      <w:pStyle w:val="Heading1"/>
      <w:lvlText w:val="%1."/>
      <w:lvlJc w:val="left"/>
      <w:pPr>
        <w:tabs>
          <w:tab w:val="num" w:pos="360"/>
        </w:tabs>
        <w:ind w:left="0" w:firstLine="0"/>
      </w:pPr>
      <w:rPr>
        <w:rFonts w:hint="eastAsia"/>
      </w:rPr>
    </w:lvl>
    <w:lvl w:ilvl="1" w:tplc="282C9F8A">
      <w:start w:val="1"/>
      <w:numFmt w:val="lowerLetter"/>
      <w:lvlText w:val="(%2)"/>
      <w:lvlJc w:val="left"/>
      <w:pPr>
        <w:tabs>
          <w:tab w:val="num" w:pos="1175"/>
        </w:tabs>
        <w:ind w:left="1175" w:hanging="375"/>
      </w:pPr>
      <w:rPr>
        <w:rFonts w:hint="eastAsia"/>
      </w:rPr>
    </w:lvl>
    <w:lvl w:ilvl="2" w:tplc="8564D1F0">
      <w:start w:val="1"/>
      <w:numFmt w:val="upperLetter"/>
      <w:lvlText w:val="(%3)"/>
      <w:lvlJc w:val="left"/>
      <w:pPr>
        <w:tabs>
          <w:tab w:val="num" w:pos="1650"/>
        </w:tabs>
        <w:ind w:left="1650" w:hanging="450"/>
      </w:pPr>
      <w:rPr>
        <w:rFonts w:hint="default"/>
      </w:r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7" w15:restartNumberingAfterBreak="0">
    <w:nsid w:val="36CC0068"/>
    <w:multiLevelType w:val="hybridMultilevel"/>
    <w:tmpl w:val="6C882FA8"/>
    <w:lvl w:ilvl="0" w:tplc="AA54DBB8">
      <w:start w:val="1"/>
      <w:numFmt w:val="bullet"/>
      <w:lvlText w:val=""/>
      <w:lvlJc w:val="left"/>
      <w:pPr>
        <w:tabs>
          <w:tab w:val="num" w:pos="720"/>
        </w:tabs>
        <w:ind w:left="720" w:hanging="360"/>
      </w:pPr>
      <w:rPr>
        <w:rFonts w:ascii="Wingdings" w:hAnsi="Wingdings" w:hint="default"/>
      </w:rPr>
    </w:lvl>
    <w:lvl w:ilvl="1" w:tplc="B81ED7EA">
      <w:start w:val="1"/>
      <w:numFmt w:val="bullet"/>
      <w:lvlText w:val=""/>
      <w:lvlJc w:val="left"/>
      <w:pPr>
        <w:tabs>
          <w:tab w:val="num" w:pos="1440"/>
        </w:tabs>
        <w:ind w:left="1440" w:hanging="360"/>
      </w:pPr>
      <w:rPr>
        <w:rFonts w:ascii="Wingdings" w:hAnsi="Wingdings" w:hint="default"/>
      </w:rPr>
    </w:lvl>
    <w:lvl w:ilvl="2" w:tplc="CF769178" w:tentative="1">
      <w:start w:val="1"/>
      <w:numFmt w:val="bullet"/>
      <w:lvlText w:val=""/>
      <w:lvlJc w:val="left"/>
      <w:pPr>
        <w:tabs>
          <w:tab w:val="num" w:pos="2160"/>
        </w:tabs>
        <w:ind w:left="2160" w:hanging="360"/>
      </w:pPr>
      <w:rPr>
        <w:rFonts w:ascii="Wingdings" w:hAnsi="Wingdings" w:hint="default"/>
      </w:rPr>
    </w:lvl>
    <w:lvl w:ilvl="3" w:tplc="18245E06" w:tentative="1">
      <w:start w:val="1"/>
      <w:numFmt w:val="bullet"/>
      <w:lvlText w:val=""/>
      <w:lvlJc w:val="left"/>
      <w:pPr>
        <w:tabs>
          <w:tab w:val="num" w:pos="2880"/>
        </w:tabs>
        <w:ind w:left="2880" w:hanging="360"/>
      </w:pPr>
      <w:rPr>
        <w:rFonts w:ascii="Wingdings" w:hAnsi="Wingdings" w:hint="default"/>
      </w:rPr>
    </w:lvl>
    <w:lvl w:ilvl="4" w:tplc="A232DCCA" w:tentative="1">
      <w:start w:val="1"/>
      <w:numFmt w:val="bullet"/>
      <w:lvlText w:val=""/>
      <w:lvlJc w:val="left"/>
      <w:pPr>
        <w:tabs>
          <w:tab w:val="num" w:pos="3600"/>
        </w:tabs>
        <w:ind w:left="3600" w:hanging="360"/>
      </w:pPr>
      <w:rPr>
        <w:rFonts w:ascii="Wingdings" w:hAnsi="Wingdings" w:hint="default"/>
      </w:rPr>
    </w:lvl>
    <w:lvl w:ilvl="5" w:tplc="E81E8280" w:tentative="1">
      <w:start w:val="1"/>
      <w:numFmt w:val="bullet"/>
      <w:lvlText w:val=""/>
      <w:lvlJc w:val="left"/>
      <w:pPr>
        <w:tabs>
          <w:tab w:val="num" w:pos="4320"/>
        </w:tabs>
        <w:ind w:left="4320" w:hanging="360"/>
      </w:pPr>
      <w:rPr>
        <w:rFonts w:ascii="Wingdings" w:hAnsi="Wingdings" w:hint="default"/>
      </w:rPr>
    </w:lvl>
    <w:lvl w:ilvl="6" w:tplc="D604DEC2" w:tentative="1">
      <w:start w:val="1"/>
      <w:numFmt w:val="bullet"/>
      <w:lvlText w:val=""/>
      <w:lvlJc w:val="left"/>
      <w:pPr>
        <w:tabs>
          <w:tab w:val="num" w:pos="5040"/>
        </w:tabs>
        <w:ind w:left="5040" w:hanging="360"/>
      </w:pPr>
      <w:rPr>
        <w:rFonts w:ascii="Wingdings" w:hAnsi="Wingdings" w:hint="default"/>
      </w:rPr>
    </w:lvl>
    <w:lvl w:ilvl="7" w:tplc="5268E264" w:tentative="1">
      <w:start w:val="1"/>
      <w:numFmt w:val="bullet"/>
      <w:lvlText w:val=""/>
      <w:lvlJc w:val="left"/>
      <w:pPr>
        <w:tabs>
          <w:tab w:val="num" w:pos="5760"/>
        </w:tabs>
        <w:ind w:left="5760" w:hanging="360"/>
      </w:pPr>
      <w:rPr>
        <w:rFonts w:ascii="Wingdings" w:hAnsi="Wingdings" w:hint="default"/>
      </w:rPr>
    </w:lvl>
    <w:lvl w:ilvl="8" w:tplc="C90092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463296"/>
    <w:multiLevelType w:val="hybridMultilevel"/>
    <w:tmpl w:val="8E06E920"/>
    <w:lvl w:ilvl="0" w:tplc="34CA9EE0">
      <w:start w:val="1"/>
      <w:numFmt w:val="lowerLetter"/>
      <w:lvlText w:val="%1)"/>
      <w:lvlJc w:val="left"/>
      <w:pPr>
        <w:ind w:left="555" w:hanging="360"/>
      </w:pPr>
      <w:rPr>
        <w:rFonts w:hint="default"/>
        <w:color w:val="auto"/>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9" w15:restartNumberingAfterBreak="0">
    <w:nsid w:val="3B962598"/>
    <w:multiLevelType w:val="hybridMultilevel"/>
    <w:tmpl w:val="C6B6DCBA"/>
    <w:lvl w:ilvl="0" w:tplc="04090011">
      <w:start w:val="1"/>
      <w:numFmt w:val="decimal"/>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3E4E7AA3"/>
    <w:multiLevelType w:val="hybridMultilevel"/>
    <w:tmpl w:val="FAC034CA"/>
    <w:lvl w:ilvl="0" w:tplc="AFD636B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41441B6F"/>
    <w:multiLevelType w:val="hybridMultilevel"/>
    <w:tmpl w:val="48C04FC6"/>
    <w:lvl w:ilvl="0" w:tplc="30ACB59A">
      <w:start w:val="1"/>
      <w:numFmt w:val="decimal"/>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837CB2"/>
    <w:multiLevelType w:val="hybridMultilevel"/>
    <w:tmpl w:val="F918B4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DB07B0"/>
    <w:multiLevelType w:val="hybridMultilevel"/>
    <w:tmpl w:val="3B7C5B60"/>
    <w:lvl w:ilvl="0" w:tplc="FB6C16F2">
      <w:start w:val="1"/>
      <w:numFmt w:val="bullet"/>
      <w:lvlText w:val=""/>
      <w:lvlJc w:val="left"/>
      <w:pPr>
        <w:tabs>
          <w:tab w:val="num" w:pos="720"/>
        </w:tabs>
        <w:ind w:left="720" w:hanging="360"/>
      </w:pPr>
      <w:rPr>
        <w:rFonts w:ascii="Wingdings" w:hAnsi="Wingdings" w:hint="default"/>
      </w:rPr>
    </w:lvl>
    <w:lvl w:ilvl="1" w:tplc="CA00E144">
      <w:start w:val="189"/>
      <w:numFmt w:val="bullet"/>
      <w:lvlText w:val=""/>
      <w:lvlJc w:val="left"/>
      <w:pPr>
        <w:tabs>
          <w:tab w:val="num" w:pos="1440"/>
        </w:tabs>
        <w:ind w:left="1440" w:hanging="360"/>
      </w:pPr>
      <w:rPr>
        <w:rFonts w:ascii="Wingdings" w:hAnsi="Wingdings" w:hint="default"/>
      </w:rPr>
    </w:lvl>
    <w:lvl w:ilvl="2" w:tplc="B36A975E" w:tentative="1">
      <w:start w:val="1"/>
      <w:numFmt w:val="bullet"/>
      <w:lvlText w:val=""/>
      <w:lvlJc w:val="left"/>
      <w:pPr>
        <w:tabs>
          <w:tab w:val="num" w:pos="2160"/>
        </w:tabs>
        <w:ind w:left="2160" w:hanging="360"/>
      </w:pPr>
      <w:rPr>
        <w:rFonts w:ascii="Wingdings" w:hAnsi="Wingdings" w:hint="default"/>
      </w:rPr>
    </w:lvl>
    <w:lvl w:ilvl="3" w:tplc="6E122A64" w:tentative="1">
      <w:start w:val="1"/>
      <w:numFmt w:val="bullet"/>
      <w:lvlText w:val=""/>
      <w:lvlJc w:val="left"/>
      <w:pPr>
        <w:tabs>
          <w:tab w:val="num" w:pos="2880"/>
        </w:tabs>
        <w:ind w:left="2880" w:hanging="360"/>
      </w:pPr>
      <w:rPr>
        <w:rFonts w:ascii="Wingdings" w:hAnsi="Wingdings" w:hint="default"/>
      </w:rPr>
    </w:lvl>
    <w:lvl w:ilvl="4" w:tplc="CB98017A" w:tentative="1">
      <w:start w:val="1"/>
      <w:numFmt w:val="bullet"/>
      <w:lvlText w:val=""/>
      <w:lvlJc w:val="left"/>
      <w:pPr>
        <w:tabs>
          <w:tab w:val="num" w:pos="3600"/>
        </w:tabs>
        <w:ind w:left="3600" w:hanging="360"/>
      </w:pPr>
      <w:rPr>
        <w:rFonts w:ascii="Wingdings" w:hAnsi="Wingdings" w:hint="default"/>
      </w:rPr>
    </w:lvl>
    <w:lvl w:ilvl="5" w:tplc="EEC6EB14" w:tentative="1">
      <w:start w:val="1"/>
      <w:numFmt w:val="bullet"/>
      <w:lvlText w:val=""/>
      <w:lvlJc w:val="left"/>
      <w:pPr>
        <w:tabs>
          <w:tab w:val="num" w:pos="4320"/>
        </w:tabs>
        <w:ind w:left="4320" w:hanging="360"/>
      </w:pPr>
      <w:rPr>
        <w:rFonts w:ascii="Wingdings" w:hAnsi="Wingdings" w:hint="default"/>
      </w:rPr>
    </w:lvl>
    <w:lvl w:ilvl="6" w:tplc="255227A2" w:tentative="1">
      <w:start w:val="1"/>
      <w:numFmt w:val="bullet"/>
      <w:lvlText w:val=""/>
      <w:lvlJc w:val="left"/>
      <w:pPr>
        <w:tabs>
          <w:tab w:val="num" w:pos="5040"/>
        </w:tabs>
        <w:ind w:left="5040" w:hanging="360"/>
      </w:pPr>
      <w:rPr>
        <w:rFonts w:ascii="Wingdings" w:hAnsi="Wingdings" w:hint="default"/>
      </w:rPr>
    </w:lvl>
    <w:lvl w:ilvl="7" w:tplc="CF6C05B6" w:tentative="1">
      <w:start w:val="1"/>
      <w:numFmt w:val="bullet"/>
      <w:lvlText w:val=""/>
      <w:lvlJc w:val="left"/>
      <w:pPr>
        <w:tabs>
          <w:tab w:val="num" w:pos="5760"/>
        </w:tabs>
        <w:ind w:left="5760" w:hanging="360"/>
      </w:pPr>
      <w:rPr>
        <w:rFonts w:ascii="Wingdings" w:hAnsi="Wingdings" w:hint="default"/>
      </w:rPr>
    </w:lvl>
    <w:lvl w:ilvl="8" w:tplc="8A845D6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F33007"/>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3384B8E"/>
    <w:multiLevelType w:val="hybridMultilevel"/>
    <w:tmpl w:val="1C3EF312"/>
    <w:lvl w:ilvl="0" w:tplc="BCB034A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4BB44D1"/>
    <w:multiLevelType w:val="hybridMultilevel"/>
    <w:tmpl w:val="60C60426"/>
    <w:lvl w:ilvl="0" w:tplc="7214E54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7" w15:restartNumberingAfterBreak="0">
    <w:nsid w:val="54BD1EB2"/>
    <w:multiLevelType w:val="hybridMultilevel"/>
    <w:tmpl w:val="625CD314"/>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58A4E7A"/>
    <w:multiLevelType w:val="hybridMultilevel"/>
    <w:tmpl w:val="A4282AB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67168A8"/>
    <w:multiLevelType w:val="hybridMultilevel"/>
    <w:tmpl w:val="73F4C9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6BA764C"/>
    <w:multiLevelType w:val="hybridMultilevel"/>
    <w:tmpl w:val="64300C50"/>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572F5E36"/>
    <w:multiLevelType w:val="hybridMultilevel"/>
    <w:tmpl w:val="0BF616D0"/>
    <w:lvl w:ilvl="0" w:tplc="0E6A770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F502E2"/>
    <w:multiLevelType w:val="hybridMultilevel"/>
    <w:tmpl w:val="C1B025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E150EB5"/>
    <w:multiLevelType w:val="multilevel"/>
    <w:tmpl w:val="FF04E5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6115D7D"/>
    <w:multiLevelType w:val="hybridMultilevel"/>
    <w:tmpl w:val="ABD46350"/>
    <w:lvl w:ilvl="0" w:tplc="9114217A">
      <w:start w:val="1"/>
      <w:numFmt w:val="bullet"/>
      <w:lvlText w:val=""/>
      <w:lvlJc w:val="left"/>
      <w:pPr>
        <w:tabs>
          <w:tab w:val="num" w:pos="720"/>
        </w:tabs>
        <w:ind w:left="720" w:hanging="360"/>
      </w:pPr>
      <w:rPr>
        <w:rFonts w:ascii="Wingdings" w:hAnsi="Wingdings" w:hint="default"/>
      </w:rPr>
    </w:lvl>
    <w:lvl w:ilvl="1" w:tplc="8774E684" w:tentative="1">
      <w:start w:val="1"/>
      <w:numFmt w:val="bullet"/>
      <w:lvlText w:val=""/>
      <w:lvlJc w:val="left"/>
      <w:pPr>
        <w:tabs>
          <w:tab w:val="num" w:pos="1440"/>
        </w:tabs>
        <w:ind w:left="1440" w:hanging="360"/>
      </w:pPr>
      <w:rPr>
        <w:rFonts w:ascii="Wingdings" w:hAnsi="Wingdings" w:hint="default"/>
      </w:rPr>
    </w:lvl>
    <w:lvl w:ilvl="2" w:tplc="F10E5C4E" w:tentative="1">
      <w:start w:val="1"/>
      <w:numFmt w:val="bullet"/>
      <w:lvlText w:val=""/>
      <w:lvlJc w:val="left"/>
      <w:pPr>
        <w:tabs>
          <w:tab w:val="num" w:pos="2160"/>
        </w:tabs>
        <w:ind w:left="2160" w:hanging="360"/>
      </w:pPr>
      <w:rPr>
        <w:rFonts w:ascii="Wingdings" w:hAnsi="Wingdings" w:hint="default"/>
      </w:rPr>
    </w:lvl>
    <w:lvl w:ilvl="3" w:tplc="A4083134" w:tentative="1">
      <w:start w:val="1"/>
      <w:numFmt w:val="bullet"/>
      <w:lvlText w:val=""/>
      <w:lvlJc w:val="left"/>
      <w:pPr>
        <w:tabs>
          <w:tab w:val="num" w:pos="2880"/>
        </w:tabs>
        <w:ind w:left="2880" w:hanging="360"/>
      </w:pPr>
      <w:rPr>
        <w:rFonts w:ascii="Wingdings" w:hAnsi="Wingdings" w:hint="default"/>
      </w:rPr>
    </w:lvl>
    <w:lvl w:ilvl="4" w:tplc="25B87E32" w:tentative="1">
      <w:start w:val="1"/>
      <w:numFmt w:val="bullet"/>
      <w:lvlText w:val=""/>
      <w:lvlJc w:val="left"/>
      <w:pPr>
        <w:tabs>
          <w:tab w:val="num" w:pos="3600"/>
        </w:tabs>
        <w:ind w:left="3600" w:hanging="360"/>
      </w:pPr>
      <w:rPr>
        <w:rFonts w:ascii="Wingdings" w:hAnsi="Wingdings" w:hint="default"/>
      </w:rPr>
    </w:lvl>
    <w:lvl w:ilvl="5" w:tplc="AA4A8AAE" w:tentative="1">
      <w:start w:val="1"/>
      <w:numFmt w:val="bullet"/>
      <w:lvlText w:val=""/>
      <w:lvlJc w:val="left"/>
      <w:pPr>
        <w:tabs>
          <w:tab w:val="num" w:pos="4320"/>
        </w:tabs>
        <w:ind w:left="4320" w:hanging="360"/>
      </w:pPr>
      <w:rPr>
        <w:rFonts w:ascii="Wingdings" w:hAnsi="Wingdings" w:hint="default"/>
      </w:rPr>
    </w:lvl>
    <w:lvl w:ilvl="6" w:tplc="9C2E100E" w:tentative="1">
      <w:start w:val="1"/>
      <w:numFmt w:val="bullet"/>
      <w:lvlText w:val=""/>
      <w:lvlJc w:val="left"/>
      <w:pPr>
        <w:tabs>
          <w:tab w:val="num" w:pos="5040"/>
        </w:tabs>
        <w:ind w:left="5040" w:hanging="360"/>
      </w:pPr>
      <w:rPr>
        <w:rFonts w:ascii="Wingdings" w:hAnsi="Wingdings" w:hint="default"/>
      </w:rPr>
    </w:lvl>
    <w:lvl w:ilvl="7" w:tplc="27F8DE5C" w:tentative="1">
      <w:start w:val="1"/>
      <w:numFmt w:val="bullet"/>
      <w:lvlText w:val=""/>
      <w:lvlJc w:val="left"/>
      <w:pPr>
        <w:tabs>
          <w:tab w:val="num" w:pos="5760"/>
        </w:tabs>
        <w:ind w:left="5760" w:hanging="360"/>
      </w:pPr>
      <w:rPr>
        <w:rFonts w:ascii="Wingdings" w:hAnsi="Wingdings" w:hint="default"/>
      </w:rPr>
    </w:lvl>
    <w:lvl w:ilvl="8" w:tplc="29B8FE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BF70A5"/>
    <w:multiLevelType w:val="hybridMultilevel"/>
    <w:tmpl w:val="9F5274C2"/>
    <w:lvl w:ilvl="0" w:tplc="906C2A96">
      <w:start w:val="1"/>
      <w:numFmt w:val="lowerLetter"/>
      <w:lvlText w:val="(%1)"/>
      <w:lvlJc w:val="left"/>
      <w:pPr>
        <w:tabs>
          <w:tab w:val="num" w:pos="840"/>
        </w:tabs>
        <w:ind w:left="840" w:hanging="360"/>
      </w:pPr>
      <w:rPr>
        <w:rFonts w:ascii="Times New Roman" w:eastAsia="?s?O?uAe" w:hAnsi="Times New Roman" w:cs="Times New Roman"/>
      </w:rPr>
    </w:lvl>
    <w:lvl w:ilvl="1" w:tplc="04090019">
      <w:start w:val="1"/>
      <w:numFmt w:val="upperLetter"/>
      <w:lvlText w:val="%2."/>
      <w:lvlJc w:val="left"/>
      <w:pPr>
        <w:tabs>
          <w:tab w:val="num" w:pos="1280"/>
        </w:tabs>
        <w:ind w:left="1280" w:hanging="400"/>
      </w:pPr>
    </w:lvl>
    <w:lvl w:ilvl="2" w:tplc="0409001B" w:tentative="1">
      <w:start w:val="1"/>
      <w:numFmt w:val="lowerRoman"/>
      <w:lvlText w:val="%3."/>
      <w:lvlJc w:val="right"/>
      <w:pPr>
        <w:tabs>
          <w:tab w:val="num" w:pos="1680"/>
        </w:tabs>
        <w:ind w:left="1680" w:hanging="400"/>
      </w:pPr>
    </w:lvl>
    <w:lvl w:ilvl="3" w:tplc="0409000F" w:tentative="1">
      <w:start w:val="1"/>
      <w:numFmt w:val="decimal"/>
      <w:lvlText w:val="%4."/>
      <w:lvlJc w:val="left"/>
      <w:pPr>
        <w:tabs>
          <w:tab w:val="num" w:pos="2080"/>
        </w:tabs>
        <w:ind w:left="2080" w:hanging="400"/>
      </w:pPr>
    </w:lvl>
    <w:lvl w:ilvl="4" w:tplc="04090019" w:tentative="1">
      <w:start w:val="1"/>
      <w:numFmt w:val="upperLetter"/>
      <w:lvlText w:val="%5."/>
      <w:lvlJc w:val="left"/>
      <w:pPr>
        <w:tabs>
          <w:tab w:val="num" w:pos="2480"/>
        </w:tabs>
        <w:ind w:left="2480" w:hanging="400"/>
      </w:pPr>
    </w:lvl>
    <w:lvl w:ilvl="5" w:tplc="0409001B" w:tentative="1">
      <w:start w:val="1"/>
      <w:numFmt w:val="lowerRoman"/>
      <w:lvlText w:val="%6."/>
      <w:lvlJc w:val="right"/>
      <w:pPr>
        <w:tabs>
          <w:tab w:val="num" w:pos="2880"/>
        </w:tabs>
        <w:ind w:left="2880" w:hanging="400"/>
      </w:pPr>
    </w:lvl>
    <w:lvl w:ilvl="6" w:tplc="0409000F" w:tentative="1">
      <w:start w:val="1"/>
      <w:numFmt w:val="decimal"/>
      <w:lvlText w:val="%7."/>
      <w:lvlJc w:val="left"/>
      <w:pPr>
        <w:tabs>
          <w:tab w:val="num" w:pos="3280"/>
        </w:tabs>
        <w:ind w:left="3280" w:hanging="400"/>
      </w:pPr>
    </w:lvl>
    <w:lvl w:ilvl="7" w:tplc="04090019" w:tentative="1">
      <w:start w:val="1"/>
      <w:numFmt w:val="upperLetter"/>
      <w:lvlText w:val="%8."/>
      <w:lvlJc w:val="left"/>
      <w:pPr>
        <w:tabs>
          <w:tab w:val="num" w:pos="3680"/>
        </w:tabs>
        <w:ind w:left="3680" w:hanging="400"/>
      </w:pPr>
    </w:lvl>
    <w:lvl w:ilvl="8" w:tplc="0409001B" w:tentative="1">
      <w:start w:val="1"/>
      <w:numFmt w:val="lowerRoman"/>
      <w:lvlText w:val="%9."/>
      <w:lvlJc w:val="right"/>
      <w:pPr>
        <w:tabs>
          <w:tab w:val="num" w:pos="4080"/>
        </w:tabs>
        <w:ind w:left="4080" w:hanging="400"/>
      </w:pPr>
    </w:lvl>
  </w:abstractNum>
  <w:abstractNum w:abstractNumId="36" w15:restartNumberingAfterBreak="0">
    <w:nsid w:val="67A146A5"/>
    <w:multiLevelType w:val="hybridMultilevel"/>
    <w:tmpl w:val="BD62048C"/>
    <w:lvl w:ilvl="0" w:tplc="B2B2EDD8">
      <w:start w:val="1"/>
      <w:numFmt w:val="bullet"/>
      <w:lvlText w:val=""/>
      <w:lvlJc w:val="left"/>
      <w:pPr>
        <w:tabs>
          <w:tab w:val="num" w:pos="720"/>
        </w:tabs>
        <w:ind w:left="720" w:hanging="360"/>
      </w:pPr>
      <w:rPr>
        <w:rFonts w:ascii="Wingdings" w:hAnsi="Wingdings" w:hint="default"/>
      </w:rPr>
    </w:lvl>
    <w:lvl w:ilvl="1" w:tplc="04348158" w:tentative="1">
      <w:start w:val="1"/>
      <w:numFmt w:val="bullet"/>
      <w:lvlText w:val=""/>
      <w:lvlJc w:val="left"/>
      <w:pPr>
        <w:tabs>
          <w:tab w:val="num" w:pos="1440"/>
        </w:tabs>
        <w:ind w:left="1440" w:hanging="360"/>
      </w:pPr>
      <w:rPr>
        <w:rFonts w:ascii="Wingdings" w:hAnsi="Wingdings" w:hint="default"/>
      </w:rPr>
    </w:lvl>
    <w:lvl w:ilvl="2" w:tplc="9B20B704" w:tentative="1">
      <w:start w:val="1"/>
      <w:numFmt w:val="bullet"/>
      <w:lvlText w:val=""/>
      <w:lvlJc w:val="left"/>
      <w:pPr>
        <w:tabs>
          <w:tab w:val="num" w:pos="2160"/>
        </w:tabs>
        <w:ind w:left="2160" w:hanging="360"/>
      </w:pPr>
      <w:rPr>
        <w:rFonts w:ascii="Wingdings" w:hAnsi="Wingdings" w:hint="default"/>
      </w:rPr>
    </w:lvl>
    <w:lvl w:ilvl="3" w:tplc="8A7E675A" w:tentative="1">
      <w:start w:val="1"/>
      <w:numFmt w:val="bullet"/>
      <w:lvlText w:val=""/>
      <w:lvlJc w:val="left"/>
      <w:pPr>
        <w:tabs>
          <w:tab w:val="num" w:pos="2880"/>
        </w:tabs>
        <w:ind w:left="2880" w:hanging="360"/>
      </w:pPr>
      <w:rPr>
        <w:rFonts w:ascii="Wingdings" w:hAnsi="Wingdings" w:hint="default"/>
      </w:rPr>
    </w:lvl>
    <w:lvl w:ilvl="4" w:tplc="6DE466A8" w:tentative="1">
      <w:start w:val="1"/>
      <w:numFmt w:val="bullet"/>
      <w:lvlText w:val=""/>
      <w:lvlJc w:val="left"/>
      <w:pPr>
        <w:tabs>
          <w:tab w:val="num" w:pos="3600"/>
        </w:tabs>
        <w:ind w:left="3600" w:hanging="360"/>
      </w:pPr>
      <w:rPr>
        <w:rFonts w:ascii="Wingdings" w:hAnsi="Wingdings" w:hint="default"/>
      </w:rPr>
    </w:lvl>
    <w:lvl w:ilvl="5" w:tplc="BED6C5BE" w:tentative="1">
      <w:start w:val="1"/>
      <w:numFmt w:val="bullet"/>
      <w:lvlText w:val=""/>
      <w:lvlJc w:val="left"/>
      <w:pPr>
        <w:tabs>
          <w:tab w:val="num" w:pos="4320"/>
        </w:tabs>
        <w:ind w:left="4320" w:hanging="360"/>
      </w:pPr>
      <w:rPr>
        <w:rFonts w:ascii="Wingdings" w:hAnsi="Wingdings" w:hint="default"/>
      </w:rPr>
    </w:lvl>
    <w:lvl w:ilvl="6" w:tplc="BFF22AAC" w:tentative="1">
      <w:start w:val="1"/>
      <w:numFmt w:val="bullet"/>
      <w:lvlText w:val=""/>
      <w:lvlJc w:val="left"/>
      <w:pPr>
        <w:tabs>
          <w:tab w:val="num" w:pos="5040"/>
        </w:tabs>
        <w:ind w:left="5040" w:hanging="360"/>
      </w:pPr>
      <w:rPr>
        <w:rFonts w:ascii="Wingdings" w:hAnsi="Wingdings" w:hint="default"/>
      </w:rPr>
    </w:lvl>
    <w:lvl w:ilvl="7" w:tplc="9378F396" w:tentative="1">
      <w:start w:val="1"/>
      <w:numFmt w:val="bullet"/>
      <w:lvlText w:val=""/>
      <w:lvlJc w:val="left"/>
      <w:pPr>
        <w:tabs>
          <w:tab w:val="num" w:pos="5760"/>
        </w:tabs>
        <w:ind w:left="5760" w:hanging="360"/>
      </w:pPr>
      <w:rPr>
        <w:rFonts w:ascii="Wingdings" w:hAnsi="Wingdings" w:hint="default"/>
      </w:rPr>
    </w:lvl>
    <w:lvl w:ilvl="8" w:tplc="74904A3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E6322A"/>
    <w:multiLevelType w:val="hybridMultilevel"/>
    <w:tmpl w:val="C6B6DCBA"/>
    <w:lvl w:ilvl="0" w:tplc="04090011">
      <w:start w:val="1"/>
      <w:numFmt w:val="decimal"/>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15:restartNumberingAfterBreak="0">
    <w:nsid w:val="6CE26BF5"/>
    <w:multiLevelType w:val="hybridMultilevel"/>
    <w:tmpl w:val="A6EE8BC4"/>
    <w:lvl w:ilvl="0" w:tplc="FCA4C098">
      <w:start w:val="1"/>
      <w:numFmt w:val="lowerLetter"/>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21D1BB2"/>
    <w:multiLevelType w:val="hybridMultilevel"/>
    <w:tmpl w:val="64547F62"/>
    <w:lvl w:ilvl="0" w:tplc="5B1A68C4">
      <w:start w:val="1"/>
      <w:numFmt w:val="bullet"/>
      <w:lvlText w:val=""/>
      <w:lvlJc w:val="left"/>
      <w:pPr>
        <w:tabs>
          <w:tab w:val="num" w:pos="720"/>
        </w:tabs>
        <w:ind w:left="720" w:hanging="360"/>
      </w:pPr>
      <w:rPr>
        <w:rFonts w:ascii="Wingdings" w:hAnsi="Wingdings" w:hint="default"/>
      </w:rPr>
    </w:lvl>
    <w:lvl w:ilvl="1" w:tplc="8E721F52" w:tentative="1">
      <w:start w:val="1"/>
      <w:numFmt w:val="bullet"/>
      <w:lvlText w:val=""/>
      <w:lvlJc w:val="left"/>
      <w:pPr>
        <w:tabs>
          <w:tab w:val="num" w:pos="1440"/>
        </w:tabs>
        <w:ind w:left="1440" w:hanging="360"/>
      </w:pPr>
      <w:rPr>
        <w:rFonts w:ascii="Wingdings" w:hAnsi="Wingdings" w:hint="default"/>
      </w:rPr>
    </w:lvl>
    <w:lvl w:ilvl="2" w:tplc="0CB016C4" w:tentative="1">
      <w:start w:val="1"/>
      <w:numFmt w:val="bullet"/>
      <w:lvlText w:val=""/>
      <w:lvlJc w:val="left"/>
      <w:pPr>
        <w:tabs>
          <w:tab w:val="num" w:pos="2160"/>
        </w:tabs>
        <w:ind w:left="2160" w:hanging="360"/>
      </w:pPr>
      <w:rPr>
        <w:rFonts w:ascii="Wingdings" w:hAnsi="Wingdings" w:hint="default"/>
      </w:rPr>
    </w:lvl>
    <w:lvl w:ilvl="3" w:tplc="E2B026CC" w:tentative="1">
      <w:start w:val="1"/>
      <w:numFmt w:val="bullet"/>
      <w:lvlText w:val=""/>
      <w:lvlJc w:val="left"/>
      <w:pPr>
        <w:tabs>
          <w:tab w:val="num" w:pos="2880"/>
        </w:tabs>
        <w:ind w:left="2880" w:hanging="360"/>
      </w:pPr>
      <w:rPr>
        <w:rFonts w:ascii="Wingdings" w:hAnsi="Wingdings" w:hint="default"/>
      </w:rPr>
    </w:lvl>
    <w:lvl w:ilvl="4" w:tplc="D7A21766" w:tentative="1">
      <w:start w:val="1"/>
      <w:numFmt w:val="bullet"/>
      <w:lvlText w:val=""/>
      <w:lvlJc w:val="left"/>
      <w:pPr>
        <w:tabs>
          <w:tab w:val="num" w:pos="3600"/>
        </w:tabs>
        <w:ind w:left="3600" w:hanging="360"/>
      </w:pPr>
      <w:rPr>
        <w:rFonts w:ascii="Wingdings" w:hAnsi="Wingdings" w:hint="default"/>
      </w:rPr>
    </w:lvl>
    <w:lvl w:ilvl="5" w:tplc="148C8928" w:tentative="1">
      <w:start w:val="1"/>
      <w:numFmt w:val="bullet"/>
      <w:lvlText w:val=""/>
      <w:lvlJc w:val="left"/>
      <w:pPr>
        <w:tabs>
          <w:tab w:val="num" w:pos="4320"/>
        </w:tabs>
        <w:ind w:left="4320" w:hanging="360"/>
      </w:pPr>
      <w:rPr>
        <w:rFonts w:ascii="Wingdings" w:hAnsi="Wingdings" w:hint="default"/>
      </w:rPr>
    </w:lvl>
    <w:lvl w:ilvl="6" w:tplc="4BAEBD92" w:tentative="1">
      <w:start w:val="1"/>
      <w:numFmt w:val="bullet"/>
      <w:lvlText w:val=""/>
      <w:lvlJc w:val="left"/>
      <w:pPr>
        <w:tabs>
          <w:tab w:val="num" w:pos="5040"/>
        </w:tabs>
        <w:ind w:left="5040" w:hanging="360"/>
      </w:pPr>
      <w:rPr>
        <w:rFonts w:ascii="Wingdings" w:hAnsi="Wingdings" w:hint="default"/>
      </w:rPr>
    </w:lvl>
    <w:lvl w:ilvl="7" w:tplc="FA96FA7E" w:tentative="1">
      <w:start w:val="1"/>
      <w:numFmt w:val="bullet"/>
      <w:lvlText w:val=""/>
      <w:lvlJc w:val="left"/>
      <w:pPr>
        <w:tabs>
          <w:tab w:val="num" w:pos="5760"/>
        </w:tabs>
        <w:ind w:left="5760" w:hanging="360"/>
      </w:pPr>
      <w:rPr>
        <w:rFonts w:ascii="Wingdings" w:hAnsi="Wingdings" w:hint="default"/>
      </w:rPr>
    </w:lvl>
    <w:lvl w:ilvl="8" w:tplc="495CBD5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15F7B"/>
    <w:multiLevelType w:val="hybridMultilevel"/>
    <w:tmpl w:val="7186A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DB1C7E"/>
    <w:multiLevelType w:val="hybridMultilevel"/>
    <w:tmpl w:val="C6B6DCBA"/>
    <w:lvl w:ilvl="0" w:tplc="04090011">
      <w:start w:val="1"/>
      <w:numFmt w:val="decimal"/>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2" w15:restartNumberingAfterBreak="0">
    <w:nsid w:val="7CD71AE8"/>
    <w:multiLevelType w:val="hybridMultilevel"/>
    <w:tmpl w:val="1BC0D514"/>
    <w:lvl w:ilvl="0" w:tplc="18AE0942">
      <w:start w:val="1"/>
      <w:numFmt w:val="lowerRoman"/>
      <w:lvlText w:val="%1)"/>
      <w:lvlJc w:val="left"/>
      <w:pPr>
        <w:ind w:left="1710" w:hanging="360"/>
      </w:pPr>
      <w:rPr>
        <w:rFonts w:hint="default"/>
        <w:i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7E9D0FDA"/>
    <w:multiLevelType w:val="hybridMultilevel"/>
    <w:tmpl w:val="B534338A"/>
    <w:lvl w:ilvl="0" w:tplc="22FA3CCE">
      <w:start w:val="1"/>
      <w:numFmt w:val="lowerLetter"/>
      <w:pStyle w:val="Heading3"/>
      <w:lvlText w:val="%1."/>
      <w:lvlJc w:val="left"/>
      <w:pPr>
        <w:tabs>
          <w:tab w:val="num" w:pos="1517"/>
        </w:tabs>
        <w:ind w:left="1517" w:hanging="360"/>
      </w:pPr>
      <w:rPr>
        <w:rFonts w:hint="eastAsia"/>
        <w:color w:val="000000"/>
      </w:rPr>
    </w:lvl>
    <w:lvl w:ilvl="1" w:tplc="04090019" w:tentative="1">
      <w:start w:val="1"/>
      <w:numFmt w:val="upperLetter"/>
      <w:lvlText w:val="%2."/>
      <w:lvlJc w:val="left"/>
      <w:pPr>
        <w:tabs>
          <w:tab w:val="num" w:pos="1557"/>
        </w:tabs>
        <w:ind w:left="1557" w:hanging="400"/>
      </w:pPr>
    </w:lvl>
    <w:lvl w:ilvl="2" w:tplc="0409001B" w:tentative="1">
      <w:start w:val="1"/>
      <w:numFmt w:val="lowerRoman"/>
      <w:lvlText w:val="%3."/>
      <w:lvlJc w:val="right"/>
      <w:pPr>
        <w:tabs>
          <w:tab w:val="num" w:pos="1957"/>
        </w:tabs>
        <w:ind w:left="1957" w:hanging="400"/>
      </w:pPr>
    </w:lvl>
    <w:lvl w:ilvl="3" w:tplc="0409000F" w:tentative="1">
      <w:start w:val="1"/>
      <w:numFmt w:val="decimal"/>
      <w:lvlText w:val="%4."/>
      <w:lvlJc w:val="left"/>
      <w:pPr>
        <w:tabs>
          <w:tab w:val="num" w:pos="2357"/>
        </w:tabs>
        <w:ind w:left="2357" w:hanging="400"/>
      </w:pPr>
    </w:lvl>
    <w:lvl w:ilvl="4" w:tplc="04090019" w:tentative="1">
      <w:start w:val="1"/>
      <w:numFmt w:val="upperLetter"/>
      <w:lvlText w:val="%5."/>
      <w:lvlJc w:val="left"/>
      <w:pPr>
        <w:tabs>
          <w:tab w:val="num" w:pos="2757"/>
        </w:tabs>
        <w:ind w:left="2757" w:hanging="400"/>
      </w:pPr>
    </w:lvl>
    <w:lvl w:ilvl="5" w:tplc="0409001B" w:tentative="1">
      <w:start w:val="1"/>
      <w:numFmt w:val="lowerRoman"/>
      <w:lvlText w:val="%6."/>
      <w:lvlJc w:val="right"/>
      <w:pPr>
        <w:tabs>
          <w:tab w:val="num" w:pos="3157"/>
        </w:tabs>
        <w:ind w:left="3157" w:hanging="400"/>
      </w:pPr>
    </w:lvl>
    <w:lvl w:ilvl="6" w:tplc="0409000F" w:tentative="1">
      <w:start w:val="1"/>
      <w:numFmt w:val="decimal"/>
      <w:lvlText w:val="%7."/>
      <w:lvlJc w:val="left"/>
      <w:pPr>
        <w:tabs>
          <w:tab w:val="num" w:pos="3557"/>
        </w:tabs>
        <w:ind w:left="3557" w:hanging="400"/>
      </w:pPr>
    </w:lvl>
    <w:lvl w:ilvl="7" w:tplc="04090019" w:tentative="1">
      <w:start w:val="1"/>
      <w:numFmt w:val="upperLetter"/>
      <w:lvlText w:val="%8."/>
      <w:lvlJc w:val="left"/>
      <w:pPr>
        <w:tabs>
          <w:tab w:val="num" w:pos="3957"/>
        </w:tabs>
        <w:ind w:left="3957" w:hanging="400"/>
      </w:pPr>
    </w:lvl>
    <w:lvl w:ilvl="8" w:tplc="0409001B" w:tentative="1">
      <w:start w:val="1"/>
      <w:numFmt w:val="lowerRoman"/>
      <w:lvlText w:val="%9."/>
      <w:lvlJc w:val="right"/>
      <w:pPr>
        <w:tabs>
          <w:tab w:val="num" w:pos="4357"/>
        </w:tabs>
        <w:ind w:left="4357" w:hanging="400"/>
      </w:pPr>
    </w:lvl>
  </w:abstractNum>
  <w:num w:numId="1" w16cid:durableId="470293718">
    <w:abstractNumId w:val="38"/>
  </w:num>
  <w:num w:numId="2" w16cid:durableId="872813876">
    <w:abstractNumId w:val="16"/>
  </w:num>
  <w:num w:numId="3" w16cid:durableId="645161160">
    <w:abstractNumId w:val="43"/>
  </w:num>
  <w:num w:numId="4" w16cid:durableId="26570820">
    <w:abstractNumId w:val="35"/>
  </w:num>
  <w:num w:numId="5" w16cid:durableId="1327247806">
    <w:abstractNumId w:val="31"/>
  </w:num>
  <w:num w:numId="6" w16cid:durableId="1473673715">
    <w:abstractNumId w:val="22"/>
  </w:num>
  <w:num w:numId="7" w16cid:durableId="449980861">
    <w:abstractNumId w:val="32"/>
  </w:num>
  <w:num w:numId="8" w16cid:durableId="1885602608">
    <w:abstractNumId w:val="14"/>
  </w:num>
  <w:num w:numId="9" w16cid:durableId="2146045350">
    <w:abstractNumId w:val="3"/>
  </w:num>
  <w:num w:numId="10" w16cid:durableId="555315576">
    <w:abstractNumId w:val="25"/>
  </w:num>
  <w:num w:numId="11" w16cid:durableId="1327443127">
    <w:abstractNumId w:val="6"/>
  </w:num>
  <w:num w:numId="12" w16cid:durableId="606083561">
    <w:abstractNumId w:val="40"/>
  </w:num>
  <w:num w:numId="13" w16cid:durableId="473984482">
    <w:abstractNumId w:val="4"/>
  </w:num>
  <w:num w:numId="14" w16cid:durableId="575170474">
    <w:abstractNumId w:val="39"/>
  </w:num>
  <w:num w:numId="15" w16cid:durableId="1841852924">
    <w:abstractNumId w:val="36"/>
  </w:num>
  <w:num w:numId="16" w16cid:durableId="1943760943">
    <w:abstractNumId w:val="17"/>
  </w:num>
  <w:num w:numId="17" w16cid:durableId="1925647515">
    <w:abstractNumId w:val="23"/>
  </w:num>
  <w:num w:numId="18" w16cid:durableId="1733036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7878073">
    <w:abstractNumId w:val="0"/>
  </w:num>
  <w:num w:numId="20" w16cid:durableId="284699486">
    <w:abstractNumId w:val="26"/>
  </w:num>
  <w:num w:numId="21" w16cid:durableId="1256090473">
    <w:abstractNumId w:val="1"/>
  </w:num>
  <w:num w:numId="22" w16cid:durableId="623541032">
    <w:abstractNumId w:val="27"/>
  </w:num>
  <w:num w:numId="23" w16cid:durableId="588317028">
    <w:abstractNumId w:val="15"/>
  </w:num>
  <w:num w:numId="24" w16cid:durableId="2134055411">
    <w:abstractNumId w:val="28"/>
  </w:num>
  <w:num w:numId="25" w16cid:durableId="540361576">
    <w:abstractNumId w:val="29"/>
  </w:num>
  <w:num w:numId="26" w16cid:durableId="862790946">
    <w:abstractNumId w:val="13"/>
  </w:num>
  <w:num w:numId="27" w16cid:durableId="1509829748">
    <w:abstractNumId w:val="19"/>
  </w:num>
  <w:num w:numId="28" w16cid:durableId="1113599839">
    <w:abstractNumId w:val="41"/>
  </w:num>
  <w:num w:numId="29" w16cid:durableId="1066957759">
    <w:abstractNumId w:val="37"/>
  </w:num>
  <w:num w:numId="30" w16cid:durableId="41254082">
    <w:abstractNumId w:val="2"/>
  </w:num>
  <w:num w:numId="31" w16cid:durableId="473454178">
    <w:abstractNumId w:val="42"/>
  </w:num>
  <w:num w:numId="32" w16cid:durableId="118450185">
    <w:abstractNumId w:val="10"/>
  </w:num>
  <w:num w:numId="33" w16cid:durableId="500463226">
    <w:abstractNumId w:val="20"/>
  </w:num>
  <w:num w:numId="34" w16cid:durableId="979384432">
    <w:abstractNumId w:val="33"/>
  </w:num>
  <w:num w:numId="35" w16cid:durableId="1167868647">
    <w:abstractNumId w:val="18"/>
  </w:num>
  <w:num w:numId="36" w16cid:durableId="1413163434">
    <w:abstractNumId w:val="5"/>
  </w:num>
  <w:num w:numId="37" w16cid:durableId="155851519">
    <w:abstractNumId w:val="12"/>
  </w:num>
  <w:num w:numId="38" w16cid:durableId="122845607">
    <w:abstractNumId w:val="30"/>
  </w:num>
  <w:num w:numId="39" w16cid:durableId="840655946">
    <w:abstractNumId w:val="7"/>
  </w:num>
  <w:num w:numId="40" w16cid:durableId="535123805">
    <w:abstractNumId w:val="9"/>
  </w:num>
  <w:num w:numId="41" w16cid:durableId="1893034554">
    <w:abstractNumId w:val="8"/>
  </w:num>
  <w:num w:numId="42" w16cid:durableId="1676806428">
    <w:abstractNumId w:val="34"/>
  </w:num>
  <w:num w:numId="43" w16cid:durableId="714430648">
    <w:abstractNumId w:val="11"/>
  </w:num>
  <w:num w:numId="44" w16cid:durableId="1634093936">
    <w:abstractNumId w:val="21"/>
  </w:num>
  <w:num w:numId="45" w16cid:durableId="17771657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80"/>
  <w:doNotHyphenateCaps/>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BB"/>
    <w:rsid w:val="000009E2"/>
    <w:rsid w:val="00001BCC"/>
    <w:rsid w:val="00001FCD"/>
    <w:rsid w:val="000022D6"/>
    <w:rsid w:val="00003482"/>
    <w:rsid w:val="00003961"/>
    <w:rsid w:val="00006B39"/>
    <w:rsid w:val="000101C7"/>
    <w:rsid w:val="00010BAB"/>
    <w:rsid w:val="00011490"/>
    <w:rsid w:val="00012179"/>
    <w:rsid w:val="00012CFD"/>
    <w:rsid w:val="000134CA"/>
    <w:rsid w:val="00013F75"/>
    <w:rsid w:val="00014160"/>
    <w:rsid w:val="00014D64"/>
    <w:rsid w:val="0001532E"/>
    <w:rsid w:val="00015933"/>
    <w:rsid w:val="00015B40"/>
    <w:rsid w:val="00015CF2"/>
    <w:rsid w:val="0001682D"/>
    <w:rsid w:val="00016AF4"/>
    <w:rsid w:val="00017ACB"/>
    <w:rsid w:val="00022397"/>
    <w:rsid w:val="000226CB"/>
    <w:rsid w:val="00025F2B"/>
    <w:rsid w:val="00030CE9"/>
    <w:rsid w:val="000327CF"/>
    <w:rsid w:val="00033A57"/>
    <w:rsid w:val="00036212"/>
    <w:rsid w:val="00036A25"/>
    <w:rsid w:val="000405C9"/>
    <w:rsid w:val="0004220E"/>
    <w:rsid w:val="00042E9A"/>
    <w:rsid w:val="0004309F"/>
    <w:rsid w:val="0004333C"/>
    <w:rsid w:val="000435FD"/>
    <w:rsid w:val="000442DE"/>
    <w:rsid w:val="000447CA"/>
    <w:rsid w:val="00044F94"/>
    <w:rsid w:val="00045950"/>
    <w:rsid w:val="0005024E"/>
    <w:rsid w:val="00050C96"/>
    <w:rsid w:val="000528A2"/>
    <w:rsid w:val="000534A6"/>
    <w:rsid w:val="00053710"/>
    <w:rsid w:val="000553A2"/>
    <w:rsid w:val="00055BDA"/>
    <w:rsid w:val="00056BCB"/>
    <w:rsid w:val="00056C25"/>
    <w:rsid w:val="0006138D"/>
    <w:rsid w:val="000617CC"/>
    <w:rsid w:val="000619C2"/>
    <w:rsid w:val="00061F75"/>
    <w:rsid w:val="000626F1"/>
    <w:rsid w:val="000638DD"/>
    <w:rsid w:val="0006522A"/>
    <w:rsid w:val="00070813"/>
    <w:rsid w:val="00070840"/>
    <w:rsid w:val="0007195F"/>
    <w:rsid w:val="00071E5B"/>
    <w:rsid w:val="000721D5"/>
    <w:rsid w:val="00074899"/>
    <w:rsid w:val="00075EB5"/>
    <w:rsid w:val="00076B2E"/>
    <w:rsid w:val="00076CFA"/>
    <w:rsid w:val="00077C3B"/>
    <w:rsid w:val="00080894"/>
    <w:rsid w:val="00081273"/>
    <w:rsid w:val="00081856"/>
    <w:rsid w:val="00082069"/>
    <w:rsid w:val="00082874"/>
    <w:rsid w:val="00082C75"/>
    <w:rsid w:val="00082D3D"/>
    <w:rsid w:val="00083231"/>
    <w:rsid w:val="000846F6"/>
    <w:rsid w:val="00084F23"/>
    <w:rsid w:val="00085704"/>
    <w:rsid w:val="00085F52"/>
    <w:rsid w:val="00086000"/>
    <w:rsid w:val="00086499"/>
    <w:rsid w:val="00090456"/>
    <w:rsid w:val="000920EE"/>
    <w:rsid w:val="00092905"/>
    <w:rsid w:val="00092F1D"/>
    <w:rsid w:val="00092F97"/>
    <w:rsid w:val="0009307A"/>
    <w:rsid w:val="0009339C"/>
    <w:rsid w:val="0009458B"/>
    <w:rsid w:val="00094A0D"/>
    <w:rsid w:val="00097274"/>
    <w:rsid w:val="000A14F3"/>
    <w:rsid w:val="000A2529"/>
    <w:rsid w:val="000A4B64"/>
    <w:rsid w:val="000A5775"/>
    <w:rsid w:val="000A5DC6"/>
    <w:rsid w:val="000A62AE"/>
    <w:rsid w:val="000A6D8B"/>
    <w:rsid w:val="000A7CE1"/>
    <w:rsid w:val="000B02BC"/>
    <w:rsid w:val="000B0D95"/>
    <w:rsid w:val="000B4060"/>
    <w:rsid w:val="000B4111"/>
    <w:rsid w:val="000B5D3B"/>
    <w:rsid w:val="000B5F9F"/>
    <w:rsid w:val="000B72BD"/>
    <w:rsid w:val="000B78CA"/>
    <w:rsid w:val="000B7E31"/>
    <w:rsid w:val="000C10A2"/>
    <w:rsid w:val="000C15E5"/>
    <w:rsid w:val="000C1E1A"/>
    <w:rsid w:val="000C1EDA"/>
    <w:rsid w:val="000C26C8"/>
    <w:rsid w:val="000C26D5"/>
    <w:rsid w:val="000C31E1"/>
    <w:rsid w:val="000C3930"/>
    <w:rsid w:val="000C5E05"/>
    <w:rsid w:val="000D08C2"/>
    <w:rsid w:val="000D254C"/>
    <w:rsid w:val="000D27B0"/>
    <w:rsid w:val="000D2934"/>
    <w:rsid w:val="000D345C"/>
    <w:rsid w:val="000D35D0"/>
    <w:rsid w:val="000D5580"/>
    <w:rsid w:val="000D605E"/>
    <w:rsid w:val="000D634D"/>
    <w:rsid w:val="000D6998"/>
    <w:rsid w:val="000E08CB"/>
    <w:rsid w:val="000E0A63"/>
    <w:rsid w:val="000E1864"/>
    <w:rsid w:val="000E1BE5"/>
    <w:rsid w:val="000E275A"/>
    <w:rsid w:val="000E3296"/>
    <w:rsid w:val="000E55F4"/>
    <w:rsid w:val="000E5A72"/>
    <w:rsid w:val="000E6918"/>
    <w:rsid w:val="000E7A63"/>
    <w:rsid w:val="000F02D8"/>
    <w:rsid w:val="000F09AC"/>
    <w:rsid w:val="000F0DD0"/>
    <w:rsid w:val="000F0E92"/>
    <w:rsid w:val="000F2B5D"/>
    <w:rsid w:val="000F308A"/>
    <w:rsid w:val="000F33EF"/>
    <w:rsid w:val="000F547D"/>
    <w:rsid w:val="000F6A25"/>
    <w:rsid w:val="000F7FE1"/>
    <w:rsid w:val="0010105A"/>
    <w:rsid w:val="00102357"/>
    <w:rsid w:val="00102AC1"/>
    <w:rsid w:val="00102E90"/>
    <w:rsid w:val="00103CB4"/>
    <w:rsid w:val="00104142"/>
    <w:rsid w:val="00104C01"/>
    <w:rsid w:val="0010570E"/>
    <w:rsid w:val="0010655E"/>
    <w:rsid w:val="00107A38"/>
    <w:rsid w:val="00110232"/>
    <w:rsid w:val="0011033E"/>
    <w:rsid w:val="0011128F"/>
    <w:rsid w:val="001114B1"/>
    <w:rsid w:val="00112692"/>
    <w:rsid w:val="00112A2E"/>
    <w:rsid w:val="00113830"/>
    <w:rsid w:val="0011586C"/>
    <w:rsid w:val="001159D8"/>
    <w:rsid w:val="00115A4F"/>
    <w:rsid w:val="00115ED5"/>
    <w:rsid w:val="0011615F"/>
    <w:rsid w:val="00116402"/>
    <w:rsid w:val="00121517"/>
    <w:rsid w:val="0012312B"/>
    <w:rsid w:val="001268D6"/>
    <w:rsid w:val="00126ABD"/>
    <w:rsid w:val="0012718C"/>
    <w:rsid w:val="00127CD1"/>
    <w:rsid w:val="001321A7"/>
    <w:rsid w:val="00132AD6"/>
    <w:rsid w:val="00133182"/>
    <w:rsid w:val="001331F9"/>
    <w:rsid w:val="00137CAB"/>
    <w:rsid w:val="001405D3"/>
    <w:rsid w:val="001410EA"/>
    <w:rsid w:val="00142559"/>
    <w:rsid w:val="00142950"/>
    <w:rsid w:val="00144381"/>
    <w:rsid w:val="0014445A"/>
    <w:rsid w:val="001447D4"/>
    <w:rsid w:val="00145A85"/>
    <w:rsid w:val="00145ED7"/>
    <w:rsid w:val="00146312"/>
    <w:rsid w:val="00150064"/>
    <w:rsid w:val="00150FED"/>
    <w:rsid w:val="001512B6"/>
    <w:rsid w:val="001522CB"/>
    <w:rsid w:val="001533FD"/>
    <w:rsid w:val="001540D6"/>
    <w:rsid w:val="0015506E"/>
    <w:rsid w:val="00155F26"/>
    <w:rsid w:val="0015752B"/>
    <w:rsid w:val="00157DE6"/>
    <w:rsid w:val="00157E2D"/>
    <w:rsid w:val="001620E5"/>
    <w:rsid w:val="001621D8"/>
    <w:rsid w:val="0016221E"/>
    <w:rsid w:val="00162C8C"/>
    <w:rsid w:val="0016397F"/>
    <w:rsid w:val="00164788"/>
    <w:rsid w:val="00164883"/>
    <w:rsid w:val="00164C75"/>
    <w:rsid w:val="001653C6"/>
    <w:rsid w:val="001666C4"/>
    <w:rsid w:val="00171260"/>
    <w:rsid w:val="00171A89"/>
    <w:rsid w:val="00171AB9"/>
    <w:rsid w:val="00171CFE"/>
    <w:rsid w:val="00174A1A"/>
    <w:rsid w:val="0017531A"/>
    <w:rsid w:val="001755EA"/>
    <w:rsid w:val="00175EBE"/>
    <w:rsid w:val="0017697C"/>
    <w:rsid w:val="001816AB"/>
    <w:rsid w:val="00181BBC"/>
    <w:rsid w:val="0018367E"/>
    <w:rsid w:val="001837C8"/>
    <w:rsid w:val="001849FB"/>
    <w:rsid w:val="00186DC9"/>
    <w:rsid w:val="00187727"/>
    <w:rsid w:val="0019005B"/>
    <w:rsid w:val="00190D84"/>
    <w:rsid w:val="00191B98"/>
    <w:rsid w:val="0019291E"/>
    <w:rsid w:val="001939A0"/>
    <w:rsid w:val="00195671"/>
    <w:rsid w:val="00196A1B"/>
    <w:rsid w:val="00196EFC"/>
    <w:rsid w:val="0019703C"/>
    <w:rsid w:val="00197B41"/>
    <w:rsid w:val="001A1A24"/>
    <w:rsid w:val="001A25FA"/>
    <w:rsid w:val="001A332C"/>
    <w:rsid w:val="001A51C8"/>
    <w:rsid w:val="001A53D8"/>
    <w:rsid w:val="001A58CE"/>
    <w:rsid w:val="001A5968"/>
    <w:rsid w:val="001A701B"/>
    <w:rsid w:val="001B0319"/>
    <w:rsid w:val="001B1A73"/>
    <w:rsid w:val="001B211B"/>
    <w:rsid w:val="001B264A"/>
    <w:rsid w:val="001B38B6"/>
    <w:rsid w:val="001B3A02"/>
    <w:rsid w:val="001B3AAB"/>
    <w:rsid w:val="001B4002"/>
    <w:rsid w:val="001B40F9"/>
    <w:rsid w:val="001B50EF"/>
    <w:rsid w:val="001B6B9D"/>
    <w:rsid w:val="001B754C"/>
    <w:rsid w:val="001B7814"/>
    <w:rsid w:val="001B793C"/>
    <w:rsid w:val="001C0042"/>
    <w:rsid w:val="001C0851"/>
    <w:rsid w:val="001C1001"/>
    <w:rsid w:val="001C19DA"/>
    <w:rsid w:val="001C2816"/>
    <w:rsid w:val="001C383F"/>
    <w:rsid w:val="001C3F58"/>
    <w:rsid w:val="001C41D5"/>
    <w:rsid w:val="001C51A5"/>
    <w:rsid w:val="001C678E"/>
    <w:rsid w:val="001C6DDC"/>
    <w:rsid w:val="001C7CF2"/>
    <w:rsid w:val="001D1D0E"/>
    <w:rsid w:val="001D37F7"/>
    <w:rsid w:val="001D3F13"/>
    <w:rsid w:val="001E151E"/>
    <w:rsid w:val="001E208A"/>
    <w:rsid w:val="001E27E0"/>
    <w:rsid w:val="001E351D"/>
    <w:rsid w:val="001E36E2"/>
    <w:rsid w:val="001E4306"/>
    <w:rsid w:val="001E4343"/>
    <w:rsid w:val="001E51D0"/>
    <w:rsid w:val="001E6E42"/>
    <w:rsid w:val="001E78F5"/>
    <w:rsid w:val="001F1827"/>
    <w:rsid w:val="001F20FE"/>
    <w:rsid w:val="001F21A0"/>
    <w:rsid w:val="001F29BA"/>
    <w:rsid w:val="001F2BAE"/>
    <w:rsid w:val="001F2D14"/>
    <w:rsid w:val="001F4428"/>
    <w:rsid w:val="001F6A9D"/>
    <w:rsid w:val="001F722F"/>
    <w:rsid w:val="00200BF7"/>
    <w:rsid w:val="00201580"/>
    <w:rsid w:val="0020296C"/>
    <w:rsid w:val="00202C65"/>
    <w:rsid w:val="00204E18"/>
    <w:rsid w:val="0020558D"/>
    <w:rsid w:val="00206B00"/>
    <w:rsid w:val="00207D0C"/>
    <w:rsid w:val="00210616"/>
    <w:rsid w:val="00211E4F"/>
    <w:rsid w:val="00214090"/>
    <w:rsid w:val="00214C36"/>
    <w:rsid w:val="00215A5E"/>
    <w:rsid w:val="00215BCB"/>
    <w:rsid w:val="002174CA"/>
    <w:rsid w:val="00221E6B"/>
    <w:rsid w:val="0022257F"/>
    <w:rsid w:val="0022355A"/>
    <w:rsid w:val="002237CC"/>
    <w:rsid w:val="00226634"/>
    <w:rsid w:val="00230805"/>
    <w:rsid w:val="0023104A"/>
    <w:rsid w:val="00233FF1"/>
    <w:rsid w:val="0023425B"/>
    <w:rsid w:val="00234743"/>
    <w:rsid w:val="002348AF"/>
    <w:rsid w:val="002352CB"/>
    <w:rsid w:val="00235750"/>
    <w:rsid w:val="00235758"/>
    <w:rsid w:val="00235DBE"/>
    <w:rsid w:val="00241462"/>
    <w:rsid w:val="00241B16"/>
    <w:rsid w:val="00241C2A"/>
    <w:rsid w:val="00244505"/>
    <w:rsid w:val="00245FE0"/>
    <w:rsid w:val="00245FE4"/>
    <w:rsid w:val="00247036"/>
    <w:rsid w:val="00247494"/>
    <w:rsid w:val="00251661"/>
    <w:rsid w:val="00251D9E"/>
    <w:rsid w:val="00254EE0"/>
    <w:rsid w:val="00254F6E"/>
    <w:rsid w:val="0025562F"/>
    <w:rsid w:val="00256638"/>
    <w:rsid w:val="002568A3"/>
    <w:rsid w:val="0025707D"/>
    <w:rsid w:val="00260317"/>
    <w:rsid w:val="00260C85"/>
    <w:rsid w:val="00260E5C"/>
    <w:rsid w:val="002634F3"/>
    <w:rsid w:val="00264A55"/>
    <w:rsid w:val="0026521B"/>
    <w:rsid w:val="00271F18"/>
    <w:rsid w:val="00272C43"/>
    <w:rsid w:val="00272F65"/>
    <w:rsid w:val="00273F1B"/>
    <w:rsid w:val="00273FB8"/>
    <w:rsid w:val="00274A0C"/>
    <w:rsid w:val="00275936"/>
    <w:rsid w:val="00276767"/>
    <w:rsid w:val="00277D06"/>
    <w:rsid w:val="00285A2E"/>
    <w:rsid w:val="00285CA5"/>
    <w:rsid w:val="002864C4"/>
    <w:rsid w:val="00291464"/>
    <w:rsid w:val="0029162E"/>
    <w:rsid w:val="00292AEA"/>
    <w:rsid w:val="00293A8A"/>
    <w:rsid w:val="0029427C"/>
    <w:rsid w:val="0029516A"/>
    <w:rsid w:val="0029575D"/>
    <w:rsid w:val="002957EB"/>
    <w:rsid w:val="002967F8"/>
    <w:rsid w:val="00296E69"/>
    <w:rsid w:val="0029700C"/>
    <w:rsid w:val="002972E5"/>
    <w:rsid w:val="00297E8A"/>
    <w:rsid w:val="002A006E"/>
    <w:rsid w:val="002A0595"/>
    <w:rsid w:val="002A0D43"/>
    <w:rsid w:val="002A1888"/>
    <w:rsid w:val="002A1EE1"/>
    <w:rsid w:val="002A1FC9"/>
    <w:rsid w:val="002A232F"/>
    <w:rsid w:val="002A2909"/>
    <w:rsid w:val="002A2C00"/>
    <w:rsid w:val="002A478D"/>
    <w:rsid w:val="002A484C"/>
    <w:rsid w:val="002A4A82"/>
    <w:rsid w:val="002A65A1"/>
    <w:rsid w:val="002A6C37"/>
    <w:rsid w:val="002B00D7"/>
    <w:rsid w:val="002B01BC"/>
    <w:rsid w:val="002B086F"/>
    <w:rsid w:val="002B0CD3"/>
    <w:rsid w:val="002B0E86"/>
    <w:rsid w:val="002B163A"/>
    <w:rsid w:val="002B18D8"/>
    <w:rsid w:val="002B3957"/>
    <w:rsid w:val="002B3DEC"/>
    <w:rsid w:val="002B4E5A"/>
    <w:rsid w:val="002B51AF"/>
    <w:rsid w:val="002B64CF"/>
    <w:rsid w:val="002C0BE8"/>
    <w:rsid w:val="002C1D7A"/>
    <w:rsid w:val="002C2F2B"/>
    <w:rsid w:val="002C4B57"/>
    <w:rsid w:val="002C4C8E"/>
    <w:rsid w:val="002C4E6D"/>
    <w:rsid w:val="002C66D0"/>
    <w:rsid w:val="002C6D24"/>
    <w:rsid w:val="002C6D81"/>
    <w:rsid w:val="002C711E"/>
    <w:rsid w:val="002D02D5"/>
    <w:rsid w:val="002D06D3"/>
    <w:rsid w:val="002D15F8"/>
    <w:rsid w:val="002D25E6"/>
    <w:rsid w:val="002D2BD4"/>
    <w:rsid w:val="002D377F"/>
    <w:rsid w:val="002D5657"/>
    <w:rsid w:val="002D680D"/>
    <w:rsid w:val="002E0C13"/>
    <w:rsid w:val="002E1326"/>
    <w:rsid w:val="002E1581"/>
    <w:rsid w:val="002E18BA"/>
    <w:rsid w:val="002E2FE7"/>
    <w:rsid w:val="002E3E91"/>
    <w:rsid w:val="002E4025"/>
    <w:rsid w:val="002E439B"/>
    <w:rsid w:val="002E4725"/>
    <w:rsid w:val="002E5B90"/>
    <w:rsid w:val="002E69AE"/>
    <w:rsid w:val="002E7F2A"/>
    <w:rsid w:val="002F00DA"/>
    <w:rsid w:val="002F1852"/>
    <w:rsid w:val="002F2DFB"/>
    <w:rsid w:val="002F3CAD"/>
    <w:rsid w:val="002F3D27"/>
    <w:rsid w:val="002F52E9"/>
    <w:rsid w:val="002F5A4C"/>
    <w:rsid w:val="002F6439"/>
    <w:rsid w:val="002F647B"/>
    <w:rsid w:val="002F66BF"/>
    <w:rsid w:val="002F7811"/>
    <w:rsid w:val="002F789B"/>
    <w:rsid w:val="003007C4"/>
    <w:rsid w:val="00300F3F"/>
    <w:rsid w:val="00301127"/>
    <w:rsid w:val="00301A3A"/>
    <w:rsid w:val="00303A2C"/>
    <w:rsid w:val="00305273"/>
    <w:rsid w:val="003056D8"/>
    <w:rsid w:val="00306D3C"/>
    <w:rsid w:val="003100BB"/>
    <w:rsid w:val="00311D67"/>
    <w:rsid w:val="00311FE7"/>
    <w:rsid w:val="00312440"/>
    <w:rsid w:val="00312549"/>
    <w:rsid w:val="003143C1"/>
    <w:rsid w:val="00314D9A"/>
    <w:rsid w:val="00315A9F"/>
    <w:rsid w:val="003168D1"/>
    <w:rsid w:val="00316C95"/>
    <w:rsid w:val="00317691"/>
    <w:rsid w:val="0032088A"/>
    <w:rsid w:val="003231F6"/>
    <w:rsid w:val="003242DE"/>
    <w:rsid w:val="0032619C"/>
    <w:rsid w:val="0032654D"/>
    <w:rsid w:val="0032736B"/>
    <w:rsid w:val="003304B8"/>
    <w:rsid w:val="0033079C"/>
    <w:rsid w:val="0033177F"/>
    <w:rsid w:val="00332ADE"/>
    <w:rsid w:val="00333A16"/>
    <w:rsid w:val="00334868"/>
    <w:rsid w:val="0033748F"/>
    <w:rsid w:val="00337F28"/>
    <w:rsid w:val="0034015A"/>
    <w:rsid w:val="00340BD0"/>
    <w:rsid w:val="00342026"/>
    <w:rsid w:val="0034226A"/>
    <w:rsid w:val="00344671"/>
    <w:rsid w:val="0034482A"/>
    <w:rsid w:val="0034508D"/>
    <w:rsid w:val="003455AE"/>
    <w:rsid w:val="00345D1A"/>
    <w:rsid w:val="00345D70"/>
    <w:rsid w:val="00346385"/>
    <w:rsid w:val="00346734"/>
    <w:rsid w:val="00346979"/>
    <w:rsid w:val="003473BD"/>
    <w:rsid w:val="00347D62"/>
    <w:rsid w:val="00350284"/>
    <w:rsid w:val="0035226A"/>
    <w:rsid w:val="003522FC"/>
    <w:rsid w:val="00353956"/>
    <w:rsid w:val="00353E45"/>
    <w:rsid w:val="0035478F"/>
    <w:rsid w:val="003556AC"/>
    <w:rsid w:val="00356429"/>
    <w:rsid w:val="00356DA2"/>
    <w:rsid w:val="003600A8"/>
    <w:rsid w:val="00361458"/>
    <w:rsid w:val="00363527"/>
    <w:rsid w:val="00363550"/>
    <w:rsid w:val="00364D78"/>
    <w:rsid w:val="0036526D"/>
    <w:rsid w:val="003714DA"/>
    <w:rsid w:val="00372137"/>
    <w:rsid w:val="00373A9F"/>
    <w:rsid w:val="00374245"/>
    <w:rsid w:val="0037485D"/>
    <w:rsid w:val="00375822"/>
    <w:rsid w:val="003758E7"/>
    <w:rsid w:val="00375DAA"/>
    <w:rsid w:val="00381B5F"/>
    <w:rsid w:val="0038306F"/>
    <w:rsid w:val="00383852"/>
    <w:rsid w:val="00383A00"/>
    <w:rsid w:val="00383C43"/>
    <w:rsid w:val="00384767"/>
    <w:rsid w:val="00384C28"/>
    <w:rsid w:val="003864F9"/>
    <w:rsid w:val="0038650E"/>
    <w:rsid w:val="0038652A"/>
    <w:rsid w:val="00387463"/>
    <w:rsid w:val="00387D23"/>
    <w:rsid w:val="00390BB7"/>
    <w:rsid w:val="003911D3"/>
    <w:rsid w:val="00392447"/>
    <w:rsid w:val="003932DF"/>
    <w:rsid w:val="00394172"/>
    <w:rsid w:val="00394374"/>
    <w:rsid w:val="00394B67"/>
    <w:rsid w:val="00394FF8"/>
    <w:rsid w:val="00395FE7"/>
    <w:rsid w:val="00396BAD"/>
    <w:rsid w:val="003A0F76"/>
    <w:rsid w:val="003A21C4"/>
    <w:rsid w:val="003A4139"/>
    <w:rsid w:val="003A41C7"/>
    <w:rsid w:val="003A5314"/>
    <w:rsid w:val="003A7065"/>
    <w:rsid w:val="003A73E2"/>
    <w:rsid w:val="003B0105"/>
    <w:rsid w:val="003B020D"/>
    <w:rsid w:val="003B061A"/>
    <w:rsid w:val="003B08FB"/>
    <w:rsid w:val="003B14A9"/>
    <w:rsid w:val="003B179F"/>
    <w:rsid w:val="003B25FB"/>
    <w:rsid w:val="003B2873"/>
    <w:rsid w:val="003B2A9A"/>
    <w:rsid w:val="003B3840"/>
    <w:rsid w:val="003B3CAA"/>
    <w:rsid w:val="003B59B5"/>
    <w:rsid w:val="003B6BD8"/>
    <w:rsid w:val="003B74D9"/>
    <w:rsid w:val="003C043B"/>
    <w:rsid w:val="003C0835"/>
    <w:rsid w:val="003C135C"/>
    <w:rsid w:val="003C13F6"/>
    <w:rsid w:val="003C1CBB"/>
    <w:rsid w:val="003C1F9E"/>
    <w:rsid w:val="003C2B5E"/>
    <w:rsid w:val="003C34AC"/>
    <w:rsid w:val="003C4316"/>
    <w:rsid w:val="003C4BD7"/>
    <w:rsid w:val="003C5429"/>
    <w:rsid w:val="003C5C71"/>
    <w:rsid w:val="003C64BE"/>
    <w:rsid w:val="003C6853"/>
    <w:rsid w:val="003C6AB5"/>
    <w:rsid w:val="003C7107"/>
    <w:rsid w:val="003D1168"/>
    <w:rsid w:val="003D17FD"/>
    <w:rsid w:val="003D1ABF"/>
    <w:rsid w:val="003D1BD5"/>
    <w:rsid w:val="003D1FBA"/>
    <w:rsid w:val="003D2AD4"/>
    <w:rsid w:val="003D6165"/>
    <w:rsid w:val="003D6DB6"/>
    <w:rsid w:val="003D7709"/>
    <w:rsid w:val="003E0F26"/>
    <w:rsid w:val="003E5192"/>
    <w:rsid w:val="003E5260"/>
    <w:rsid w:val="003E5A4E"/>
    <w:rsid w:val="003E5F8C"/>
    <w:rsid w:val="003E6137"/>
    <w:rsid w:val="003E6256"/>
    <w:rsid w:val="003E6D22"/>
    <w:rsid w:val="003E76A2"/>
    <w:rsid w:val="003F03D1"/>
    <w:rsid w:val="003F2361"/>
    <w:rsid w:val="003F2C83"/>
    <w:rsid w:val="003F2E8A"/>
    <w:rsid w:val="003F4523"/>
    <w:rsid w:val="003F4947"/>
    <w:rsid w:val="003F4BCF"/>
    <w:rsid w:val="003F5299"/>
    <w:rsid w:val="003F7259"/>
    <w:rsid w:val="003F7621"/>
    <w:rsid w:val="00400EE7"/>
    <w:rsid w:val="00401764"/>
    <w:rsid w:val="00410EEA"/>
    <w:rsid w:val="00411541"/>
    <w:rsid w:val="004119E9"/>
    <w:rsid w:val="00411A91"/>
    <w:rsid w:val="00411BF4"/>
    <w:rsid w:val="00413DED"/>
    <w:rsid w:val="004145C9"/>
    <w:rsid w:val="00417E1A"/>
    <w:rsid w:val="00417ED1"/>
    <w:rsid w:val="00420107"/>
    <w:rsid w:val="004220B8"/>
    <w:rsid w:val="00422CFE"/>
    <w:rsid w:val="004239C4"/>
    <w:rsid w:val="00424D58"/>
    <w:rsid w:val="0042772F"/>
    <w:rsid w:val="00431325"/>
    <w:rsid w:val="00431E6A"/>
    <w:rsid w:val="00433278"/>
    <w:rsid w:val="00433EBB"/>
    <w:rsid w:val="0043411E"/>
    <w:rsid w:val="00434A8B"/>
    <w:rsid w:val="00434E6E"/>
    <w:rsid w:val="004366C3"/>
    <w:rsid w:val="0043671A"/>
    <w:rsid w:val="004370EE"/>
    <w:rsid w:val="00441038"/>
    <w:rsid w:val="0044164F"/>
    <w:rsid w:val="004434D6"/>
    <w:rsid w:val="00443540"/>
    <w:rsid w:val="0044361F"/>
    <w:rsid w:val="004436C6"/>
    <w:rsid w:val="00445385"/>
    <w:rsid w:val="00445BF8"/>
    <w:rsid w:val="00445D94"/>
    <w:rsid w:val="00445E27"/>
    <w:rsid w:val="00446113"/>
    <w:rsid w:val="00446140"/>
    <w:rsid w:val="00446520"/>
    <w:rsid w:val="00447BEE"/>
    <w:rsid w:val="00450582"/>
    <w:rsid w:val="004518C1"/>
    <w:rsid w:val="00451C23"/>
    <w:rsid w:val="00451E59"/>
    <w:rsid w:val="00453289"/>
    <w:rsid w:val="0045594A"/>
    <w:rsid w:val="00457D62"/>
    <w:rsid w:val="004607C2"/>
    <w:rsid w:val="004609DB"/>
    <w:rsid w:val="0046124F"/>
    <w:rsid w:val="00461591"/>
    <w:rsid w:val="00463D65"/>
    <w:rsid w:val="00464E2E"/>
    <w:rsid w:val="004661F0"/>
    <w:rsid w:val="0046748B"/>
    <w:rsid w:val="0047010F"/>
    <w:rsid w:val="00470D67"/>
    <w:rsid w:val="00471BDD"/>
    <w:rsid w:val="00472F16"/>
    <w:rsid w:val="00473821"/>
    <w:rsid w:val="00476B9C"/>
    <w:rsid w:val="00476D7F"/>
    <w:rsid w:val="004820AC"/>
    <w:rsid w:val="00482394"/>
    <w:rsid w:val="00482E8B"/>
    <w:rsid w:val="004837BA"/>
    <w:rsid w:val="00483A67"/>
    <w:rsid w:val="00485C4A"/>
    <w:rsid w:val="00485D56"/>
    <w:rsid w:val="004902C0"/>
    <w:rsid w:val="004907B6"/>
    <w:rsid w:val="00492245"/>
    <w:rsid w:val="004924E5"/>
    <w:rsid w:val="00493082"/>
    <w:rsid w:val="0049347F"/>
    <w:rsid w:val="004937E1"/>
    <w:rsid w:val="0049386E"/>
    <w:rsid w:val="00493AE2"/>
    <w:rsid w:val="00493CB8"/>
    <w:rsid w:val="0049424E"/>
    <w:rsid w:val="00495ABF"/>
    <w:rsid w:val="00496BAA"/>
    <w:rsid w:val="004A0954"/>
    <w:rsid w:val="004A13C6"/>
    <w:rsid w:val="004A161A"/>
    <w:rsid w:val="004A1FEF"/>
    <w:rsid w:val="004A237F"/>
    <w:rsid w:val="004A4FEF"/>
    <w:rsid w:val="004A56FB"/>
    <w:rsid w:val="004A6234"/>
    <w:rsid w:val="004A6CD2"/>
    <w:rsid w:val="004A6E54"/>
    <w:rsid w:val="004B0812"/>
    <w:rsid w:val="004B29BE"/>
    <w:rsid w:val="004B4E64"/>
    <w:rsid w:val="004B5823"/>
    <w:rsid w:val="004B6400"/>
    <w:rsid w:val="004B6421"/>
    <w:rsid w:val="004B707C"/>
    <w:rsid w:val="004B7E9B"/>
    <w:rsid w:val="004C0FCE"/>
    <w:rsid w:val="004C5B64"/>
    <w:rsid w:val="004C7222"/>
    <w:rsid w:val="004C7762"/>
    <w:rsid w:val="004D42B3"/>
    <w:rsid w:val="004D47E4"/>
    <w:rsid w:val="004D6036"/>
    <w:rsid w:val="004D61A8"/>
    <w:rsid w:val="004D6450"/>
    <w:rsid w:val="004D694A"/>
    <w:rsid w:val="004E06C1"/>
    <w:rsid w:val="004E2404"/>
    <w:rsid w:val="004E28A7"/>
    <w:rsid w:val="004E4D55"/>
    <w:rsid w:val="004E545E"/>
    <w:rsid w:val="004E5C0A"/>
    <w:rsid w:val="004E5FAF"/>
    <w:rsid w:val="004E63CD"/>
    <w:rsid w:val="004F0145"/>
    <w:rsid w:val="004F10EF"/>
    <w:rsid w:val="004F205E"/>
    <w:rsid w:val="004F2C41"/>
    <w:rsid w:val="004F2F4D"/>
    <w:rsid w:val="004F35CF"/>
    <w:rsid w:val="004F51E6"/>
    <w:rsid w:val="004F5849"/>
    <w:rsid w:val="004F5D2B"/>
    <w:rsid w:val="004F5F16"/>
    <w:rsid w:val="004F6375"/>
    <w:rsid w:val="004F6554"/>
    <w:rsid w:val="004F7C09"/>
    <w:rsid w:val="0050032D"/>
    <w:rsid w:val="00500C78"/>
    <w:rsid w:val="005019CF"/>
    <w:rsid w:val="00501C41"/>
    <w:rsid w:val="00502209"/>
    <w:rsid w:val="0050330B"/>
    <w:rsid w:val="00503CCA"/>
    <w:rsid w:val="00503D1B"/>
    <w:rsid w:val="00505296"/>
    <w:rsid w:val="00505979"/>
    <w:rsid w:val="00506187"/>
    <w:rsid w:val="005066F4"/>
    <w:rsid w:val="00506D2B"/>
    <w:rsid w:val="00510169"/>
    <w:rsid w:val="00510CBF"/>
    <w:rsid w:val="00512B0E"/>
    <w:rsid w:val="00514B4C"/>
    <w:rsid w:val="00514E48"/>
    <w:rsid w:val="00517592"/>
    <w:rsid w:val="00517F4C"/>
    <w:rsid w:val="005200EE"/>
    <w:rsid w:val="005210F6"/>
    <w:rsid w:val="00522357"/>
    <w:rsid w:val="0052395D"/>
    <w:rsid w:val="00523A54"/>
    <w:rsid w:val="005241F0"/>
    <w:rsid w:val="00524C6C"/>
    <w:rsid w:val="005269C9"/>
    <w:rsid w:val="00530308"/>
    <w:rsid w:val="005313BB"/>
    <w:rsid w:val="00531C5B"/>
    <w:rsid w:val="00533960"/>
    <w:rsid w:val="00533B3E"/>
    <w:rsid w:val="005409EE"/>
    <w:rsid w:val="00542EEE"/>
    <w:rsid w:val="00547182"/>
    <w:rsid w:val="005479CA"/>
    <w:rsid w:val="005508CD"/>
    <w:rsid w:val="0055199A"/>
    <w:rsid w:val="00552BFA"/>
    <w:rsid w:val="00552D3B"/>
    <w:rsid w:val="0055462E"/>
    <w:rsid w:val="0055526E"/>
    <w:rsid w:val="005556BF"/>
    <w:rsid w:val="00555A87"/>
    <w:rsid w:val="005601E1"/>
    <w:rsid w:val="00560B0D"/>
    <w:rsid w:val="00561790"/>
    <w:rsid w:val="005627EB"/>
    <w:rsid w:val="00562A75"/>
    <w:rsid w:val="005631E5"/>
    <w:rsid w:val="00563C6F"/>
    <w:rsid w:val="00563FF8"/>
    <w:rsid w:val="0056445C"/>
    <w:rsid w:val="0056457E"/>
    <w:rsid w:val="00564C38"/>
    <w:rsid w:val="0056540A"/>
    <w:rsid w:val="00567CE2"/>
    <w:rsid w:val="0057060F"/>
    <w:rsid w:val="00570E29"/>
    <w:rsid w:val="0057186F"/>
    <w:rsid w:val="0057240A"/>
    <w:rsid w:val="0057262C"/>
    <w:rsid w:val="005737CF"/>
    <w:rsid w:val="00573E4C"/>
    <w:rsid w:val="00575100"/>
    <w:rsid w:val="00575DCD"/>
    <w:rsid w:val="00576C8C"/>
    <w:rsid w:val="00580BE6"/>
    <w:rsid w:val="00580EA2"/>
    <w:rsid w:val="00580F66"/>
    <w:rsid w:val="00581AAE"/>
    <w:rsid w:val="00582D53"/>
    <w:rsid w:val="005831E3"/>
    <w:rsid w:val="005840C2"/>
    <w:rsid w:val="00584BE7"/>
    <w:rsid w:val="0058580F"/>
    <w:rsid w:val="005864CD"/>
    <w:rsid w:val="005869FC"/>
    <w:rsid w:val="00587BBD"/>
    <w:rsid w:val="00591323"/>
    <w:rsid w:val="0059176A"/>
    <w:rsid w:val="00592604"/>
    <w:rsid w:val="00592C10"/>
    <w:rsid w:val="005933DE"/>
    <w:rsid w:val="005948B3"/>
    <w:rsid w:val="00594AED"/>
    <w:rsid w:val="005950A6"/>
    <w:rsid w:val="00596700"/>
    <w:rsid w:val="005973A6"/>
    <w:rsid w:val="00597FA7"/>
    <w:rsid w:val="005A0CB6"/>
    <w:rsid w:val="005A237E"/>
    <w:rsid w:val="005A300F"/>
    <w:rsid w:val="005A46E4"/>
    <w:rsid w:val="005A4A75"/>
    <w:rsid w:val="005A4F6C"/>
    <w:rsid w:val="005A5115"/>
    <w:rsid w:val="005A5FA1"/>
    <w:rsid w:val="005A7625"/>
    <w:rsid w:val="005B1468"/>
    <w:rsid w:val="005B3295"/>
    <w:rsid w:val="005B3599"/>
    <w:rsid w:val="005B3652"/>
    <w:rsid w:val="005B4055"/>
    <w:rsid w:val="005B51BC"/>
    <w:rsid w:val="005B585E"/>
    <w:rsid w:val="005C17F0"/>
    <w:rsid w:val="005C1873"/>
    <w:rsid w:val="005C289A"/>
    <w:rsid w:val="005C3F2D"/>
    <w:rsid w:val="005C3FB1"/>
    <w:rsid w:val="005C539F"/>
    <w:rsid w:val="005C58EE"/>
    <w:rsid w:val="005C6039"/>
    <w:rsid w:val="005C743D"/>
    <w:rsid w:val="005D04D8"/>
    <w:rsid w:val="005D0C0B"/>
    <w:rsid w:val="005D1265"/>
    <w:rsid w:val="005D259A"/>
    <w:rsid w:val="005D2A63"/>
    <w:rsid w:val="005D2F81"/>
    <w:rsid w:val="005D3B1A"/>
    <w:rsid w:val="005D4085"/>
    <w:rsid w:val="005D40A3"/>
    <w:rsid w:val="005E11A8"/>
    <w:rsid w:val="005E3911"/>
    <w:rsid w:val="005E4D1B"/>
    <w:rsid w:val="005E52B5"/>
    <w:rsid w:val="005E5432"/>
    <w:rsid w:val="005E602B"/>
    <w:rsid w:val="005E61B9"/>
    <w:rsid w:val="005F0E14"/>
    <w:rsid w:val="005F105F"/>
    <w:rsid w:val="005F3566"/>
    <w:rsid w:val="005F5492"/>
    <w:rsid w:val="005F5834"/>
    <w:rsid w:val="005F5F22"/>
    <w:rsid w:val="005F6606"/>
    <w:rsid w:val="005F7542"/>
    <w:rsid w:val="006011A4"/>
    <w:rsid w:val="00605E05"/>
    <w:rsid w:val="00606EAA"/>
    <w:rsid w:val="00611199"/>
    <w:rsid w:val="006112BF"/>
    <w:rsid w:val="006112F5"/>
    <w:rsid w:val="00611CF8"/>
    <w:rsid w:val="00611E26"/>
    <w:rsid w:val="00612568"/>
    <w:rsid w:val="00613999"/>
    <w:rsid w:val="00613A50"/>
    <w:rsid w:val="00614D3A"/>
    <w:rsid w:val="00615C34"/>
    <w:rsid w:val="0061653A"/>
    <w:rsid w:val="00616DE3"/>
    <w:rsid w:val="00617A6D"/>
    <w:rsid w:val="006206E0"/>
    <w:rsid w:val="006208D8"/>
    <w:rsid w:val="006223B2"/>
    <w:rsid w:val="00625D4E"/>
    <w:rsid w:val="006309A5"/>
    <w:rsid w:val="0063191C"/>
    <w:rsid w:val="006322C0"/>
    <w:rsid w:val="006342DB"/>
    <w:rsid w:val="00635483"/>
    <w:rsid w:val="00635B23"/>
    <w:rsid w:val="00635CA9"/>
    <w:rsid w:val="006361CB"/>
    <w:rsid w:val="00637A44"/>
    <w:rsid w:val="00641DBC"/>
    <w:rsid w:val="00642942"/>
    <w:rsid w:val="006439D3"/>
    <w:rsid w:val="00643AFA"/>
    <w:rsid w:val="00644690"/>
    <w:rsid w:val="0064504D"/>
    <w:rsid w:val="0064625E"/>
    <w:rsid w:val="0064653C"/>
    <w:rsid w:val="00646AF2"/>
    <w:rsid w:val="0065042A"/>
    <w:rsid w:val="006515AB"/>
    <w:rsid w:val="00652E02"/>
    <w:rsid w:val="0065598F"/>
    <w:rsid w:val="0065661B"/>
    <w:rsid w:val="006566BA"/>
    <w:rsid w:val="00656F9F"/>
    <w:rsid w:val="00657FF4"/>
    <w:rsid w:val="00660DAF"/>
    <w:rsid w:val="0066257A"/>
    <w:rsid w:val="0066337A"/>
    <w:rsid w:val="0066482D"/>
    <w:rsid w:val="006654B3"/>
    <w:rsid w:val="00665644"/>
    <w:rsid w:val="006676FB"/>
    <w:rsid w:val="0067231E"/>
    <w:rsid w:val="00673BEA"/>
    <w:rsid w:val="00673DA2"/>
    <w:rsid w:val="00673FBD"/>
    <w:rsid w:val="006740A0"/>
    <w:rsid w:val="006746DC"/>
    <w:rsid w:val="00674D04"/>
    <w:rsid w:val="006752B1"/>
    <w:rsid w:val="00675CA7"/>
    <w:rsid w:val="00675CEC"/>
    <w:rsid w:val="006774FE"/>
    <w:rsid w:val="00680B31"/>
    <w:rsid w:val="00681F07"/>
    <w:rsid w:val="00682599"/>
    <w:rsid w:val="006828A6"/>
    <w:rsid w:val="006844F5"/>
    <w:rsid w:val="00685152"/>
    <w:rsid w:val="00686C5D"/>
    <w:rsid w:val="0068752A"/>
    <w:rsid w:val="006877D9"/>
    <w:rsid w:val="006900F2"/>
    <w:rsid w:val="006913CA"/>
    <w:rsid w:val="00691C3D"/>
    <w:rsid w:val="00692132"/>
    <w:rsid w:val="0069259C"/>
    <w:rsid w:val="006927A6"/>
    <w:rsid w:val="00693F71"/>
    <w:rsid w:val="00694E17"/>
    <w:rsid w:val="00695691"/>
    <w:rsid w:val="00697D31"/>
    <w:rsid w:val="006A0EE1"/>
    <w:rsid w:val="006A10B8"/>
    <w:rsid w:val="006A1AAE"/>
    <w:rsid w:val="006A2AC1"/>
    <w:rsid w:val="006A4E25"/>
    <w:rsid w:val="006A5240"/>
    <w:rsid w:val="006A56CE"/>
    <w:rsid w:val="006A57D2"/>
    <w:rsid w:val="006A7395"/>
    <w:rsid w:val="006B3220"/>
    <w:rsid w:val="006B4541"/>
    <w:rsid w:val="006B5A5A"/>
    <w:rsid w:val="006C080D"/>
    <w:rsid w:val="006C1208"/>
    <w:rsid w:val="006C2692"/>
    <w:rsid w:val="006C48F2"/>
    <w:rsid w:val="006C6552"/>
    <w:rsid w:val="006C6AB1"/>
    <w:rsid w:val="006C6C5F"/>
    <w:rsid w:val="006C78FD"/>
    <w:rsid w:val="006C7E45"/>
    <w:rsid w:val="006D2076"/>
    <w:rsid w:val="006D33CC"/>
    <w:rsid w:val="006D3E08"/>
    <w:rsid w:val="006D6F8A"/>
    <w:rsid w:val="006E003F"/>
    <w:rsid w:val="006E1AD2"/>
    <w:rsid w:val="006E492C"/>
    <w:rsid w:val="006E59A6"/>
    <w:rsid w:val="006E69EA"/>
    <w:rsid w:val="006E702A"/>
    <w:rsid w:val="006E7DCB"/>
    <w:rsid w:val="006F3AD0"/>
    <w:rsid w:val="006F4197"/>
    <w:rsid w:val="006F5735"/>
    <w:rsid w:val="006F72F4"/>
    <w:rsid w:val="006F7CAB"/>
    <w:rsid w:val="00700204"/>
    <w:rsid w:val="00704453"/>
    <w:rsid w:val="00704830"/>
    <w:rsid w:val="0070705E"/>
    <w:rsid w:val="007077E3"/>
    <w:rsid w:val="00707BCD"/>
    <w:rsid w:val="00707CCC"/>
    <w:rsid w:val="007103E0"/>
    <w:rsid w:val="00710863"/>
    <w:rsid w:val="007129EE"/>
    <w:rsid w:val="007130EE"/>
    <w:rsid w:val="00714553"/>
    <w:rsid w:val="00714D48"/>
    <w:rsid w:val="00714F5D"/>
    <w:rsid w:val="0071617C"/>
    <w:rsid w:val="007172F5"/>
    <w:rsid w:val="007216C8"/>
    <w:rsid w:val="00724263"/>
    <w:rsid w:val="0072536C"/>
    <w:rsid w:val="00725A8B"/>
    <w:rsid w:val="00725C7F"/>
    <w:rsid w:val="00725C92"/>
    <w:rsid w:val="0073015B"/>
    <w:rsid w:val="00730788"/>
    <w:rsid w:val="00730C49"/>
    <w:rsid w:val="00730F98"/>
    <w:rsid w:val="00730FBC"/>
    <w:rsid w:val="00731ED0"/>
    <w:rsid w:val="007326FF"/>
    <w:rsid w:val="007333FD"/>
    <w:rsid w:val="007335F6"/>
    <w:rsid w:val="007339FC"/>
    <w:rsid w:val="00735695"/>
    <w:rsid w:val="00736429"/>
    <w:rsid w:val="0073685D"/>
    <w:rsid w:val="00736A1B"/>
    <w:rsid w:val="00736B70"/>
    <w:rsid w:val="00737CE0"/>
    <w:rsid w:val="00737DCF"/>
    <w:rsid w:val="00742963"/>
    <w:rsid w:val="00744E77"/>
    <w:rsid w:val="0074691D"/>
    <w:rsid w:val="007515B8"/>
    <w:rsid w:val="007517EB"/>
    <w:rsid w:val="00751E1D"/>
    <w:rsid w:val="0075253D"/>
    <w:rsid w:val="00752903"/>
    <w:rsid w:val="00752BD6"/>
    <w:rsid w:val="00752E16"/>
    <w:rsid w:val="00753E93"/>
    <w:rsid w:val="00754326"/>
    <w:rsid w:val="00755106"/>
    <w:rsid w:val="007553FE"/>
    <w:rsid w:val="00755765"/>
    <w:rsid w:val="00756064"/>
    <w:rsid w:val="0075612C"/>
    <w:rsid w:val="00757103"/>
    <w:rsid w:val="007573B0"/>
    <w:rsid w:val="00760271"/>
    <w:rsid w:val="00760BB6"/>
    <w:rsid w:val="00760C58"/>
    <w:rsid w:val="007619CA"/>
    <w:rsid w:val="00761F9D"/>
    <w:rsid w:val="0076366E"/>
    <w:rsid w:val="00767376"/>
    <w:rsid w:val="0077101B"/>
    <w:rsid w:val="00771437"/>
    <w:rsid w:val="007726ED"/>
    <w:rsid w:val="00773C57"/>
    <w:rsid w:val="00774433"/>
    <w:rsid w:val="00774D5B"/>
    <w:rsid w:val="00774DC6"/>
    <w:rsid w:val="007776B2"/>
    <w:rsid w:val="0077784C"/>
    <w:rsid w:val="0077795E"/>
    <w:rsid w:val="00780987"/>
    <w:rsid w:val="007818BA"/>
    <w:rsid w:val="00785331"/>
    <w:rsid w:val="00786E3A"/>
    <w:rsid w:val="0078702B"/>
    <w:rsid w:val="00787E4B"/>
    <w:rsid w:val="007923DE"/>
    <w:rsid w:val="00793CB3"/>
    <w:rsid w:val="007949C0"/>
    <w:rsid w:val="007955A8"/>
    <w:rsid w:val="007956F5"/>
    <w:rsid w:val="00796AB0"/>
    <w:rsid w:val="007A1A75"/>
    <w:rsid w:val="007A1ED7"/>
    <w:rsid w:val="007A2646"/>
    <w:rsid w:val="007A2FDD"/>
    <w:rsid w:val="007A3298"/>
    <w:rsid w:val="007A601B"/>
    <w:rsid w:val="007A659A"/>
    <w:rsid w:val="007B172D"/>
    <w:rsid w:val="007B1F55"/>
    <w:rsid w:val="007B28B3"/>
    <w:rsid w:val="007B29A5"/>
    <w:rsid w:val="007B3CCA"/>
    <w:rsid w:val="007B445C"/>
    <w:rsid w:val="007B45F3"/>
    <w:rsid w:val="007B4E9C"/>
    <w:rsid w:val="007B63EA"/>
    <w:rsid w:val="007B78A0"/>
    <w:rsid w:val="007B7D4F"/>
    <w:rsid w:val="007C0B28"/>
    <w:rsid w:val="007C1A81"/>
    <w:rsid w:val="007C1FB0"/>
    <w:rsid w:val="007C26CA"/>
    <w:rsid w:val="007C33CC"/>
    <w:rsid w:val="007C3FBB"/>
    <w:rsid w:val="007C5B01"/>
    <w:rsid w:val="007C6C15"/>
    <w:rsid w:val="007C6F4F"/>
    <w:rsid w:val="007D03E6"/>
    <w:rsid w:val="007D1B86"/>
    <w:rsid w:val="007D1D86"/>
    <w:rsid w:val="007D3574"/>
    <w:rsid w:val="007D3D16"/>
    <w:rsid w:val="007D4F8A"/>
    <w:rsid w:val="007D5C6D"/>
    <w:rsid w:val="007D6CA4"/>
    <w:rsid w:val="007D6F76"/>
    <w:rsid w:val="007D7044"/>
    <w:rsid w:val="007D7178"/>
    <w:rsid w:val="007D74C9"/>
    <w:rsid w:val="007E03C2"/>
    <w:rsid w:val="007E1647"/>
    <w:rsid w:val="007E2770"/>
    <w:rsid w:val="007E2FE2"/>
    <w:rsid w:val="007E38B2"/>
    <w:rsid w:val="007E4984"/>
    <w:rsid w:val="007E5699"/>
    <w:rsid w:val="007E724A"/>
    <w:rsid w:val="007F160B"/>
    <w:rsid w:val="007F18E7"/>
    <w:rsid w:val="007F2957"/>
    <w:rsid w:val="007F5AD4"/>
    <w:rsid w:val="007F6554"/>
    <w:rsid w:val="007F6A9E"/>
    <w:rsid w:val="0080316E"/>
    <w:rsid w:val="00804BB7"/>
    <w:rsid w:val="008056F5"/>
    <w:rsid w:val="0080580B"/>
    <w:rsid w:val="0080596F"/>
    <w:rsid w:val="00807720"/>
    <w:rsid w:val="00807728"/>
    <w:rsid w:val="00810E2D"/>
    <w:rsid w:val="00810ED1"/>
    <w:rsid w:val="00811BD0"/>
    <w:rsid w:val="00811DE2"/>
    <w:rsid w:val="0081256D"/>
    <w:rsid w:val="008126C9"/>
    <w:rsid w:val="008169F1"/>
    <w:rsid w:val="00816CCB"/>
    <w:rsid w:val="008206C6"/>
    <w:rsid w:val="008223A4"/>
    <w:rsid w:val="00822C98"/>
    <w:rsid w:val="00822CEC"/>
    <w:rsid w:val="008241A7"/>
    <w:rsid w:val="0082439B"/>
    <w:rsid w:val="0082557A"/>
    <w:rsid w:val="00825A66"/>
    <w:rsid w:val="0082700D"/>
    <w:rsid w:val="00827AFA"/>
    <w:rsid w:val="00827CB3"/>
    <w:rsid w:val="008300CE"/>
    <w:rsid w:val="00830967"/>
    <w:rsid w:val="00831D5A"/>
    <w:rsid w:val="0083355D"/>
    <w:rsid w:val="0083684C"/>
    <w:rsid w:val="00836B60"/>
    <w:rsid w:val="00836D85"/>
    <w:rsid w:val="00836E0F"/>
    <w:rsid w:val="00841632"/>
    <w:rsid w:val="00842203"/>
    <w:rsid w:val="0084330F"/>
    <w:rsid w:val="008465B8"/>
    <w:rsid w:val="00847419"/>
    <w:rsid w:val="00847EC7"/>
    <w:rsid w:val="00851C1F"/>
    <w:rsid w:val="00852307"/>
    <w:rsid w:val="00852968"/>
    <w:rsid w:val="0085329A"/>
    <w:rsid w:val="008534D2"/>
    <w:rsid w:val="00856AE2"/>
    <w:rsid w:val="00857114"/>
    <w:rsid w:val="00861692"/>
    <w:rsid w:val="0086458C"/>
    <w:rsid w:val="008645DA"/>
    <w:rsid w:val="0086470C"/>
    <w:rsid w:val="00864A43"/>
    <w:rsid w:val="00865B28"/>
    <w:rsid w:val="00867031"/>
    <w:rsid w:val="0086718C"/>
    <w:rsid w:val="00871577"/>
    <w:rsid w:val="0087175E"/>
    <w:rsid w:val="00873851"/>
    <w:rsid w:val="00876567"/>
    <w:rsid w:val="00876CB1"/>
    <w:rsid w:val="00877196"/>
    <w:rsid w:val="008800A4"/>
    <w:rsid w:val="008809E6"/>
    <w:rsid w:val="00882387"/>
    <w:rsid w:val="0088276C"/>
    <w:rsid w:val="00883321"/>
    <w:rsid w:val="00883632"/>
    <w:rsid w:val="008837E7"/>
    <w:rsid w:val="00885970"/>
    <w:rsid w:val="00885A48"/>
    <w:rsid w:val="0088697B"/>
    <w:rsid w:val="00887986"/>
    <w:rsid w:val="00887E96"/>
    <w:rsid w:val="00890B80"/>
    <w:rsid w:val="00890C2D"/>
    <w:rsid w:val="00890F35"/>
    <w:rsid w:val="00891CCB"/>
    <w:rsid w:val="0089420C"/>
    <w:rsid w:val="008943E9"/>
    <w:rsid w:val="00894801"/>
    <w:rsid w:val="00894926"/>
    <w:rsid w:val="00894C6B"/>
    <w:rsid w:val="008969CE"/>
    <w:rsid w:val="008974D8"/>
    <w:rsid w:val="00897A9F"/>
    <w:rsid w:val="008A0A9D"/>
    <w:rsid w:val="008A1D3E"/>
    <w:rsid w:val="008A332E"/>
    <w:rsid w:val="008A350D"/>
    <w:rsid w:val="008A37A3"/>
    <w:rsid w:val="008A382C"/>
    <w:rsid w:val="008A5023"/>
    <w:rsid w:val="008A5897"/>
    <w:rsid w:val="008A5947"/>
    <w:rsid w:val="008A6366"/>
    <w:rsid w:val="008A6845"/>
    <w:rsid w:val="008A6DEE"/>
    <w:rsid w:val="008A7E7D"/>
    <w:rsid w:val="008B0131"/>
    <w:rsid w:val="008B068A"/>
    <w:rsid w:val="008B1C5E"/>
    <w:rsid w:val="008B29EE"/>
    <w:rsid w:val="008B34AC"/>
    <w:rsid w:val="008B3609"/>
    <w:rsid w:val="008B4C4D"/>
    <w:rsid w:val="008B4E42"/>
    <w:rsid w:val="008B4E9C"/>
    <w:rsid w:val="008B59A4"/>
    <w:rsid w:val="008B59F1"/>
    <w:rsid w:val="008B601D"/>
    <w:rsid w:val="008B7335"/>
    <w:rsid w:val="008C0B73"/>
    <w:rsid w:val="008C2388"/>
    <w:rsid w:val="008C273C"/>
    <w:rsid w:val="008C2D0F"/>
    <w:rsid w:val="008C2EAE"/>
    <w:rsid w:val="008C3056"/>
    <w:rsid w:val="008C3411"/>
    <w:rsid w:val="008C42E6"/>
    <w:rsid w:val="008C56F3"/>
    <w:rsid w:val="008C57A5"/>
    <w:rsid w:val="008C65FF"/>
    <w:rsid w:val="008C7CBC"/>
    <w:rsid w:val="008D2360"/>
    <w:rsid w:val="008D2D04"/>
    <w:rsid w:val="008D3F8E"/>
    <w:rsid w:val="008D4D6B"/>
    <w:rsid w:val="008D5E73"/>
    <w:rsid w:val="008D634B"/>
    <w:rsid w:val="008D71EE"/>
    <w:rsid w:val="008D73D5"/>
    <w:rsid w:val="008E031B"/>
    <w:rsid w:val="008E233C"/>
    <w:rsid w:val="008E2508"/>
    <w:rsid w:val="008E2FF0"/>
    <w:rsid w:val="008E3261"/>
    <w:rsid w:val="008E39C3"/>
    <w:rsid w:val="008E3B98"/>
    <w:rsid w:val="008E4421"/>
    <w:rsid w:val="008E4674"/>
    <w:rsid w:val="008E621F"/>
    <w:rsid w:val="008E652E"/>
    <w:rsid w:val="008E7065"/>
    <w:rsid w:val="008F0356"/>
    <w:rsid w:val="008F047A"/>
    <w:rsid w:val="008F1B9C"/>
    <w:rsid w:val="008F4106"/>
    <w:rsid w:val="008F5AAF"/>
    <w:rsid w:val="008F6367"/>
    <w:rsid w:val="008F648F"/>
    <w:rsid w:val="008F77D7"/>
    <w:rsid w:val="008F7C09"/>
    <w:rsid w:val="00900242"/>
    <w:rsid w:val="00902793"/>
    <w:rsid w:val="00902880"/>
    <w:rsid w:val="0090290B"/>
    <w:rsid w:val="00906D8F"/>
    <w:rsid w:val="0090735A"/>
    <w:rsid w:val="00911CC4"/>
    <w:rsid w:val="00914919"/>
    <w:rsid w:val="0091498C"/>
    <w:rsid w:val="00914D65"/>
    <w:rsid w:val="009168B2"/>
    <w:rsid w:val="009170BA"/>
    <w:rsid w:val="00917B69"/>
    <w:rsid w:val="00917CA2"/>
    <w:rsid w:val="009205DF"/>
    <w:rsid w:val="00921F46"/>
    <w:rsid w:val="00922868"/>
    <w:rsid w:val="00923E57"/>
    <w:rsid w:val="009247A5"/>
    <w:rsid w:val="009256E7"/>
    <w:rsid w:val="00925AE4"/>
    <w:rsid w:val="009267C6"/>
    <w:rsid w:val="009272DF"/>
    <w:rsid w:val="00927C7C"/>
    <w:rsid w:val="00927E6D"/>
    <w:rsid w:val="009300E7"/>
    <w:rsid w:val="00930235"/>
    <w:rsid w:val="009319DF"/>
    <w:rsid w:val="00931D81"/>
    <w:rsid w:val="009329FB"/>
    <w:rsid w:val="00934B3F"/>
    <w:rsid w:val="009421F8"/>
    <w:rsid w:val="00942BC7"/>
    <w:rsid w:val="00943091"/>
    <w:rsid w:val="00943704"/>
    <w:rsid w:val="0094392B"/>
    <w:rsid w:val="0094414C"/>
    <w:rsid w:val="009444FF"/>
    <w:rsid w:val="0094455F"/>
    <w:rsid w:val="0094488B"/>
    <w:rsid w:val="0094530E"/>
    <w:rsid w:val="0094572F"/>
    <w:rsid w:val="00947CF0"/>
    <w:rsid w:val="0094A3AB"/>
    <w:rsid w:val="009509F2"/>
    <w:rsid w:val="009509F3"/>
    <w:rsid w:val="00951B3C"/>
    <w:rsid w:val="009535F3"/>
    <w:rsid w:val="009536DA"/>
    <w:rsid w:val="009546A8"/>
    <w:rsid w:val="00954868"/>
    <w:rsid w:val="00955001"/>
    <w:rsid w:val="0095558D"/>
    <w:rsid w:val="00955FCE"/>
    <w:rsid w:val="00956829"/>
    <w:rsid w:val="00956A1B"/>
    <w:rsid w:val="00957FF8"/>
    <w:rsid w:val="00961781"/>
    <w:rsid w:val="00962BE3"/>
    <w:rsid w:val="00963824"/>
    <w:rsid w:val="009653A3"/>
    <w:rsid w:val="00965830"/>
    <w:rsid w:val="0096767E"/>
    <w:rsid w:val="009679BF"/>
    <w:rsid w:val="00967D02"/>
    <w:rsid w:val="0097087A"/>
    <w:rsid w:val="0097097F"/>
    <w:rsid w:val="009713A2"/>
    <w:rsid w:val="009715E9"/>
    <w:rsid w:val="0097457B"/>
    <w:rsid w:val="0097470D"/>
    <w:rsid w:val="00975475"/>
    <w:rsid w:val="00975951"/>
    <w:rsid w:val="009761DF"/>
    <w:rsid w:val="00976F4E"/>
    <w:rsid w:val="00980BDE"/>
    <w:rsid w:val="00981090"/>
    <w:rsid w:val="00981919"/>
    <w:rsid w:val="00982215"/>
    <w:rsid w:val="00983193"/>
    <w:rsid w:val="009836D2"/>
    <w:rsid w:val="00983966"/>
    <w:rsid w:val="009856F8"/>
    <w:rsid w:val="00987046"/>
    <w:rsid w:val="00987A0A"/>
    <w:rsid w:val="00987AA3"/>
    <w:rsid w:val="00990162"/>
    <w:rsid w:val="00991EA9"/>
    <w:rsid w:val="00991F3B"/>
    <w:rsid w:val="009931D0"/>
    <w:rsid w:val="009937EF"/>
    <w:rsid w:val="0099380F"/>
    <w:rsid w:val="00994774"/>
    <w:rsid w:val="00994FC8"/>
    <w:rsid w:val="00995C53"/>
    <w:rsid w:val="00996D1D"/>
    <w:rsid w:val="009973A2"/>
    <w:rsid w:val="00997AE5"/>
    <w:rsid w:val="00997D2C"/>
    <w:rsid w:val="009A025F"/>
    <w:rsid w:val="009A0CD7"/>
    <w:rsid w:val="009A1C98"/>
    <w:rsid w:val="009A4511"/>
    <w:rsid w:val="009A4DA7"/>
    <w:rsid w:val="009A7096"/>
    <w:rsid w:val="009A7DD0"/>
    <w:rsid w:val="009B0CFC"/>
    <w:rsid w:val="009B1363"/>
    <w:rsid w:val="009B143B"/>
    <w:rsid w:val="009B1649"/>
    <w:rsid w:val="009B2187"/>
    <w:rsid w:val="009B328F"/>
    <w:rsid w:val="009B492E"/>
    <w:rsid w:val="009B4A2F"/>
    <w:rsid w:val="009B5123"/>
    <w:rsid w:val="009B569B"/>
    <w:rsid w:val="009B61FA"/>
    <w:rsid w:val="009B7924"/>
    <w:rsid w:val="009B79BF"/>
    <w:rsid w:val="009C1927"/>
    <w:rsid w:val="009C1A82"/>
    <w:rsid w:val="009C1D14"/>
    <w:rsid w:val="009C2A0E"/>
    <w:rsid w:val="009C2BB3"/>
    <w:rsid w:val="009C2E42"/>
    <w:rsid w:val="009C71C3"/>
    <w:rsid w:val="009C7244"/>
    <w:rsid w:val="009C7F34"/>
    <w:rsid w:val="009D0087"/>
    <w:rsid w:val="009D330C"/>
    <w:rsid w:val="009D45B1"/>
    <w:rsid w:val="009D4D6A"/>
    <w:rsid w:val="009D5B8C"/>
    <w:rsid w:val="009D60F5"/>
    <w:rsid w:val="009E460A"/>
    <w:rsid w:val="009E5590"/>
    <w:rsid w:val="009E57A6"/>
    <w:rsid w:val="009F0A3C"/>
    <w:rsid w:val="009F0D38"/>
    <w:rsid w:val="009F1A79"/>
    <w:rsid w:val="009F1CBE"/>
    <w:rsid w:val="009F2AF9"/>
    <w:rsid w:val="009F4596"/>
    <w:rsid w:val="009F4986"/>
    <w:rsid w:val="009F56EE"/>
    <w:rsid w:val="009F6F69"/>
    <w:rsid w:val="00A02E1B"/>
    <w:rsid w:val="00A0301C"/>
    <w:rsid w:val="00A0408F"/>
    <w:rsid w:val="00A047A1"/>
    <w:rsid w:val="00A0507B"/>
    <w:rsid w:val="00A05182"/>
    <w:rsid w:val="00A06A15"/>
    <w:rsid w:val="00A071F4"/>
    <w:rsid w:val="00A078F0"/>
    <w:rsid w:val="00A07D25"/>
    <w:rsid w:val="00A10F2C"/>
    <w:rsid w:val="00A11374"/>
    <w:rsid w:val="00A12C1C"/>
    <w:rsid w:val="00A12F10"/>
    <w:rsid w:val="00A14144"/>
    <w:rsid w:val="00A141F0"/>
    <w:rsid w:val="00A14661"/>
    <w:rsid w:val="00A14784"/>
    <w:rsid w:val="00A14BDB"/>
    <w:rsid w:val="00A15A0E"/>
    <w:rsid w:val="00A16116"/>
    <w:rsid w:val="00A16A1D"/>
    <w:rsid w:val="00A16D1C"/>
    <w:rsid w:val="00A171BA"/>
    <w:rsid w:val="00A17269"/>
    <w:rsid w:val="00A17D02"/>
    <w:rsid w:val="00A20D82"/>
    <w:rsid w:val="00A21DB4"/>
    <w:rsid w:val="00A22A30"/>
    <w:rsid w:val="00A2312D"/>
    <w:rsid w:val="00A2533C"/>
    <w:rsid w:val="00A254F5"/>
    <w:rsid w:val="00A27837"/>
    <w:rsid w:val="00A27982"/>
    <w:rsid w:val="00A27F46"/>
    <w:rsid w:val="00A30E5D"/>
    <w:rsid w:val="00A328C4"/>
    <w:rsid w:val="00A3362A"/>
    <w:rsid w:val="00A33BEC"/>
    <w:rsid w:val="00A340DE"/>
    <w:rsid w:val="00A340F5"/>
    <w:rsid w:val="00A3455B"/>
    <w:rsid w:val="00A34A13"/>
    <w:rsid w:val="00A3583C"/>
    <w:rsid w:val="00A40EBE"/>
    <w:rsid w:val="00A41098"/>
    <w:rsid w:val="00A411C7"/>
    <w:rsid w:val="00A41ADC"/>
    <w:rsid w:val="00A4268A"/>
    <w:rsid w:val="00A43B77"/>
    <w:rsid w:val="00A444B6"/>
    <w:rsid w:val="00A44E19"/>
    <w:rsid w:val="00A44F55"/>
    <w:rsid w:val="00A45DEE"/>
    <w:rsid w:val="00A478FC"/>
    <w:rsid w:val="00A47B8F"/>
    <w:rsid w:val="00A47D30"/>
    <w:rsid w:val="00A542CD"/>
    <w:rsid w:val="00A544D1"/>
    <w:rsid w:val="00A54C30"/>
    <w:rsid w:val="00A572D2"/>
    <w:rsid w:val="00A62747"/>
    <w:rsid w:val="00A63890"/>
    <w:rsid w:val="00A6398D"/>
    <w:rsid w:val="00A63B6D"/>
    <w:rsid w:val="00A64A79"/>
    <w:rsid w:val="00A65A4F"/>
    <w:rsid w:val="00A664B4"/>
    <w:rsid w:val="00A72002"/>
    <w:rsid w:val="00A72C48"/>
    <w:rsid w:val="00A72C7C"/>
    <w:rsid w:val="00A74CEB"/>
    <w:rsid w:val="00A75F2C"/>
    <w:rsid w:val="00A7616A"/>
    <w:rsid w:val="00A81DB0"/>
    <w:rsid w:val="00A82F46"/>
    <w:rsid w:val="00A8406D"/>
    <w:rsid w:val="00A84ADB"/>
    <w:rsid w:val="00A84FC7"/>
    <w:rsid w:val="00A863F3"/>
    <w:rsid w:val="00A8676B"/>
    <w:rsid w:val="00A8745A"/>
    <w:rsid w:val="00A8756B"/>
    <w:rsid w:val="00A87F10"/>
    <w:rsid w:val="00A90C19"/>
    <w:rsid w:val="00A91342"/>
    <w:rsid w:val="00A92A29"/>
    <w:rsid w:val="00A92F9E"/>
    <w:rsid w:val="00A9329D"/>
    <w:rsid w:val="00A95101"/>
    <w:rsid w:val="00A970C6"/>
    <w:rsid w:val="00A9710B"/>
    <w:rsid w:val="00A9729D"/>
    <w:rsid w:val="00AA221E"/>
    <w:rsid w:val="00AA2254"/>
    <w:rsid w:val="00AA2A17"/>
    <w:rsid w:val="00AA31E1"/>
    <w:rsid w:val="00AA4308"/>
    <w:rsid w:val="00AA5C36"/>
    <w:rsid w:val="00AA5C58"/>
    <w:rsid w:val="00AA6992"/>
    <w:rsid w:val="00AA7EA5"/>
    <w:rsid w:val="00AB026C"/>
    <w:rsid w:val="00AB0A8D"/>
    <w:rsid w:val="00AB11A3"/>
    <w:rsid w:val="00AB167D"/>
    <w:rsid w:val="00AB1902"/>
    <w:rsid w:val="00AB3DB4"/>
    <w:rsid w:val="00AB7511"/>
    <w:rsid w:val="00AC14B8"/>
    <w:rsid w:val="00AC33D3"/>
    <w:rsid w:val="00AC3EAE"/>
    <w:rsid w:val="00AC43A0"/>
    <w:rsid w:val="00AC61E4"/>
    <w:rsid w:val="00AC7BEC"/>
    <w:rsid w:val="00AC7C47"/>
    <w:rsid w:val="00AD0C80"/>
    <w:rsid w:val="00AD0E0B"/>
    <w:rsid w:val="00AD6E85"/>
    <w:rsid w:val="00AD70F1"/>
    <w:rsid w:val="00AD7E12"/>
    <w:rsid w:val="00AD7EE5"/>
    <w:rsid w:val="00AE3DE8"/>
    <w:rsid w:val="00AE63CE"/>
    <w:rsid w:val="00AE643C"/>
    <w:rsid w:val="00AE71A5"/>
    <w:rsid w:val="00AF1EBA"/>
    <w:rsid w:val="00AF5A73"/>
    <w:rsid w:val="00AF6769"/>
    <w:rsid w:val="00B011DD"/>
    <w:rsid w:val="00B0145D"/>
    <w:rsid w:val="00B0227C"/>
    <w:rsid w:val="00B02D68"/>
    <w:rsid w:val="00B03283"/>
    <w:rsid w:val="00B03A88"/>
    <w:rsid w:val="00B0431A"/>
    <w:rsid w:val="00B05B11"/>
    <w:rsid w:val="00B05FCB"/>
    <w:rsid w:val="00B06BDB"/>
    <w:rsid w:val="00B0739B"/>
    <w:rsid w:val="00B10529"/>
    <w:rsid w:val="00B107BB"/>
    <w:rsid w:val="00B115E4"/>
    <w:rsid w:val="00B11A89"/>
    <w:rsid w:val="00B12D0C"/>
    <w:rsid w:val="00B13342"/>
    <w:rsid w:val="00B13A30"/>
    <w:rsid w:val="00B14834"/>
    <w:rsid w:val="00B14F95"/>
    <w:rsid w:val="00B15283"/>
    <w:rsid w:val="00B15E8D"/>
    <w:rsid w:val="00B17965"/>
    <w:rsid w:val="00B20952"/>
    <w:rsid w:val="00B2212B"/>
    <w:rsid w:val="00B22170"/>
    <w:rsid w:val="00B23C7E"/>
    <w:rsid w:val="00B263DB"/>
    <w:rsid w:val="00B26DE3"/>
    <w:rsid w:val="00B273E8"/>
    <w:rsid w:val="00B27DA6"/>
    <w:rsid w:val="00B3076C"/>
    <w:rsid w:val="00B30B8B"/>
    <w:rsid w:val="00B31834"/>
    <w:rsid w:val="00B321C4"/>
    <w:rsid w:val="00B32C64"/>
    <w:rsid w:val="00B34426"/>
    <w:rsid w:val="00B34A55"/>
    <w:rsid w:val="00B34F15"/>
    <w:rsid w:val="00B3559A"/>
    <w:rsid w:val="00B36F5B"/>
    <w:rsid w:val="00B371B9"/>
    <w:rsid w:val="00B37816"/>
    <w:rsid w:val="00B37D12"/>
    <w:rsid w:val="00B37D6F"/>
    <w:rsid w:val="00B37F96"/>
    <w:rsid w:val="00B4100F"/>
    <w:rsid w:val="00B41A5C"/>
    <w:rsid w:val="00B44525"/>
    <w:rsid w:val="00B449C5"/>
    <w:rsid w:val="00B46C08"/>
    <w:rsid w:val="00B53417"/>
    <w:rsid w:val="00B53FCC"/>
    <w:rsid w:val="00B54A7B"/>
    <w:rsid w:val="00B55C0E"/>
    <w:rsid w:val="00B568BB"/>
    <w:rsid w:val="00B622FB"/>
    <w:rsid w:val="00B628CA"/>
    <w:rsid w:val="00B64DAD"/>
    <w:rsid w:val="00B65551"/>
    <w:rsid w:val="00B66C00"/>
    <w:rsid w:val="00B67EC6"/>
    <w:rsid w:val="00B70324"/>
    <w:rsid w:val="00B721D6"/>
    <w:rsid w:val="00B72519"/>
    <w:rsid w:val="00B74407"/>
    <w:rsid w:val="00B74F20"/>
    <w:rsid w:val="00B754F8"/>
    <w:rsid w:val="00B7583A"/>
    <w:rsid w:val="00B75CF4"/>
    <w:rsid w:val="00B761BA"/>
    <w:rsid w:val="00B76ABE"/>
    <w:rsid w:val="00B77788"/>
    <w:rsid w:val="00B80F74"/>
    <w:rsid w:val="00B81B84"/>
    <w:rsid w:val="00B82E01"/>
    <w:rsid w:val="00B83499"/>
    <w:rsid w:val="00B849F6"/>
    <w:rsid w:val="00B859E1"/>
    <w:rsid w:val="00B85A98"/>
    <w:rsid w:val="00B86C09"/>
    <w:rsid w:val="00B86C4D"/>
    <w:rsid w:val="00B9019B"/>
    <w:rsid w:val="00B90292"/>
    <w:rsid w:val="00B9098B"/>
    <w:rsid w:val="00B90E99"/>
    <w:rsid w:val="00B914EC"/>
    <w:rsid w:val="00B91AB5"/>
    <w:rsid w:val="00B92A82"/>
    <w:rsid w:val="00B94F25"/>
    <w:rsid w:val="00B95E0A"/>
    <w:rsid w:val="00B95F8B"/>
    <w:rsid w:val="00B962E0"/>
    <w:rsid w:val="00B97196"/>
    <w:rsid w:val="00B977F9"/>
    <w:rsid w:val="00BA0957"/>
    <w:rsid w:val="00BA0F92"/>
    <w:rsid w:val="00BA14D0"/>
    <w:rsid w:val="00BA187C"/>
    <w:rsid w:val="00BA1F7E"/>
    <w:rsid w:val="00BA2C2D"/>
    <w:rsid w:val="00BA2F35"/>
    <w:rsid w:val="00BA3F31"/>
    <w:rsid w:val="00BA496D"/>
    <w:rsid w:val="00BA4EEE"/>
    <w:rsid w:val="00BA5EBB"/>
    <w:rsid w:val="00BA6FA7"/>
    <w:rsid w:val="00BA75B3"/>
    <w:rsid w:val="00BB093E"/>
    <w:rsid w:val="00BB11C3"/>
    <w:rsid w:val="00BB12E3"/>
    <w:rsid w:val="00BB14B6"/>
    <w:rsid w:val="00BB1CA8"/>
    <w:rsid w:val="00BB2497"/>
    <w:rsid w:val="00BB30B9"/>
    <w:rsid w:val="00BB41B8"/>
    <w:rsid w:val="00BB5965"/>
    <w:rsid w:val="00BB5AB1"/>
    <w:rsid w:val="00BB5BFA"/>
    <w:rsid w:val="00BB60F9"/>
    <w:rsid w:val="00BB7316"/>
    <w:rsid w:val="00BC07A3"/>
    <w:rsid w:val="00BC0912"/>
    <w:rsid w:val="00BC10A1"/>
    <w:rsid w:val="00BC2043"/>
    <w:rsid w:val="00BC3572"/>
    <w:rsid w:val="00BC5105"/>
    <w:rsid w:val="00BC5249"/>
    <w:rsid w:val="00BC74D3"/>
    <w:rsid w:val="00BC75D8"/>
    <w:rsid w:val="00BD0303"/>
    <w:rsid w:val="00BD1CAB"/>
    <w:rsid w:val="00BD1DC0"/>
    <w:rsid w:val="00BD1E04"/>
    <w:rsid w:val="00BD2C06"/>
    <w:rsid w:val="00BD6F21"/>
    <w:rsid w:val="00BD7AE1"/>
    <w:rsid w:val="00BE03E8"/>
    <w:rsid w:val="00BE342F"/>
    <w:rsid w:val="00BE61E2"/>
    <w:rsid w:val="00BE6370"/>
    <w:rsid w:val="00BE7A7F"/>
    <w:rsid w:val="00BF0004"/>
    <w:rsid w:val="00BF0CFE"/>
    <w:rsid w:val="00BF1D55"/>
    <w:rsid w:val="00BF1E64"/>
    <w:rsid w:val="00BF6184"/>
    <w:rsid w:val="00BF6E7D"/>
    <w:rsid w:val="00BF711E"/>
    <w:rsid w:val="00C0013D"/>
    <w:rsid w:val="00C008B0"/>
    <w:rsid w:val="00C008C8"/>
    <w:rsid w:val="00C0164D"/>
    <w:rsid w:val="00C032BA"/>
    <w:rsid w:val="00C034A5"/>
    <w:rsid w:val="00C04885"/>
    <w:rsid w:val="00C04B8C"/>
    <w:rsid w:val="00C05CF0"/>
    <w:rsid w:val="00C064A7"/>
    <w:rsid w:val="00C06A5C"/>
    <w:rsid w:val="00C07A51"/>
    <w:rsid w:val="00C10731"/>
    <w:rsid w:val="00C10F0B"/>
    <w:rsid w:val="00C1279F"/>
    <w:rsid w:val="00C12E35"/>
    <w:rsid w:val="00C130A3"/>
    <w:rsid w:val="00C13E7E"/>
    <w:rsid w:val="00C16B73"/>
    <w:rsid w:val="00C16D9D"/>
    <w:rsid w:val="00C1781C"/>
    <w:rsid w:val="00C1785C"/>
    <w:rsid w:val="00C1788E"/>
    <w:rsid w:val="00C21C4C"/>
    <w:rsid w:val="00C23673"/>
    <w:rsid w:val="00C23790"/>
    <w:rsid w:val="00C25433"/>
    <w:rsid w:val="00C25D48"/>
    <w:rsid w:val="00C2657F"/>
    <w:rsid w:val="00C271D1"/>
    <w:rsid w:val="00C272D8"/>
    <w:rsid w:val="00C27FCF"/>
    <w:rsid w:val="00C320D3"/>
    <w:rsid w:val="00C32A8B"/>
    <w:rsid w:val="00C34764"/>
    <w:rsid w:val="00C36E28"/>
    <w:rsid w:val="00C4233A"/>
    <w:rsid w:val="00C42C9E"/>
    <w:rsid w:val="00C42CED"/>
    <w:rsid w:val="00C43EDB"/>
    <w:rsid w:val="00C46E46"/>
    <w:rsid w:val="00C50808"/>
    <w:rsid w:val="00C51AB9"/>
    <w:rsid w:val="00C5330F"/>
    <w:rsid w:val="00C535B3"/>
    <w:rsid w:val="00C558E9"/>
    <w:rsid w:val="00C55E0E"/>
    <w:rsid w:val="00C56AC9"/>
    <w:rsid w:val="00C57676"/>
    <w:rsid w:val="00C6012F"/>
    <w:rsid w:val="00C622AB"/>
    <w:rsid w:val="00C62800"/>
    <w:rsid w:val="00C63FB6"/>
    <w:rsid w:val="00C649C6"/>
    <w:rsid w:val="00C65CAE"/>
    <w:rsid w:val="00C66ED6"/>
    <w:rsid w:val="00C677A4"/>
    <w:rsid w:val="00C678D1"/>
    <w:rsid w:val="00C715D2"/>
    <w:rsid w:val="00C71F10"/>
    <w:rsid w:val="00C73BFF"/>
    <w:rsid w:val="00C73E39"/>
    <w:rsid w:val="00C75204"/>
    <w:rsid w:val="00C77BD6"/>
    <w:rsid w:val="00C83A13"/>
    <w:rsid w:val="00C83C25"/>
    <w:rsid w:val="00C858EF"/>
    <w:rsid w:val="00C8624F"/>
    <w:rsid w:val="00C9109B"/>
    <w:rsid w:val="00C91A6E"/>
    <w:rsid w:val="00C925AE"/>
    <w:rsid w:val="00C93762"/>
    <w:rsid w:val="00C93D85"/>
    <w:rsid w:val="00C93F9C"/>
    <w:rsid w:val="00C94945"/>
    <w:rsid w:val="00C94F32"/>
    <w:rsid w:val="00C96DA5"/>
    <w:rsid w:val="00C97FCE"/>
    <w:rsid w:val="00CA4C8A"/>
    <w:rsid w:val="00CA53C5"/>
    <w:rsid w:val="00CA5918"/>
    <w:rsid w:val="00CA5D3F"/>
    <w:rsid w:val="00CA6E10"/>
    <w:rsid w:val="00CB0E66"/>
    <w:rsid w:val="00CB1F78"/>
    <w:rsid w:val="00CB3A19"/>
    <w:rsid w:val="00CB5A1F"/>
    <w:rsid w:val="00CB6CB5"/>
    <w:rsid w:val="00CC05FB"/>
    <w:rsid w:val="00CC154E"/>
    <w:rsid w:val="00CC1C01"/>
    <w:rsid w:val="00CC3616"/>
    <w:rsid w:val="00CC37A7"/>
    <w:rsid w:val="00CC5E2F"/>
    <w:rsid w:val="00CC628B"/>
    <w:rsid w:val="00CC6C2E"/>
    <w:rsid w:val="00CD138C"/>
    <w:rsid w:val="00CD1B7F"/>
    <w:rsid w:val="00CD1E4F"/>
    <w:rsid w:val="00CD2ECC"/>
    <w:rsid w:val="00CD34A3"/>
    <w:rsid w:val="00CD3AE1"/>
    <w:rsid w:val="00CD431D"/>
    <w:rsid w:val="00CD465D"/>
    <w:rsid w:val="00CD538A"/>
    <w:rsid w:val="00CD78CA"/>
    <w:rsid w:val="00CE12BD"/>
    <w:rsid w:val="00CE15A7"/>
    <w:rsid w:val="00CE21D5"/>
    <w:rsid w:val="00CE2883"/>
    <w:rsid w:val="00CE44CF"/>
    <w:rsid w:val="00CE555F"/>
    <w:rsid w:val="00CE5CE6"/>
    <w:rsid w:val="00CE7060"/>
    <w:rsid w:val="00CE7C78"/>
    <w:rsid w:val="00CF10D7"/>
    <w:rsid w:val="00CF2635"/>
    <w:rsid w:val="00CF2898"/>
    <w:rsid w:val="00CF34FB"/>
    <w:rsid w:val="00CF3795"/>
    <w:rsid w:val="00CF4278"/>
    <w:rsid w:val="00CF5048"/>
    <w:rsid w:val="00CF51D3"/>
    <w:rsid w:val="00CF5D3D"/>
    <w:rsid w:val="00CF71AD"/>
    <w:rsid w:val="00D04D8E"/>
    <w:rsid w:val="00D0524B"/>
    <w:rsid w:val="00D1036C"/>
    <w:rsid w:val="00D108E3"/>
    <w:rsid w:val="00D10E5A"/>
    <w:rsid w:val="00D124B2"/>
    <w:rsid w:val="00D14D5D"/>
    <w:rsid w:val="00D159DF"/>
    <w:rsid w:val="00D16035"/>
    <w:rsid w:val="00D20CCA"/>
    <w:rsid w:val="00D2229D"/>
    <w:rsid w:val="00D22572"/>
    <w:rsid w:val="00D22E83"/>
    <w:rsid w:val="00D239C9"/>
    <w:rsid w:val="00D23EAA"/>
    <w:rsid w:val="00D25219"/>
    <w:rsid w:val="00D25CDF"/>
    <w:rsid w:val="00D25D57"/>
    <w:rsid w:val="00D26E76"/>
    <w:rsid w:val="00D30780"/>
    <w:rsid w:val="00D30FF2"/>
    <w:rsid w:val="00D311E5"/>
    <w:rsid w:val="00D31A3D"/>
    <w:rsid w:val="00D3326F"/>
    <w:rsid w:val="00D33F78"/>
    <w:rsid w:val="00D3475D"/>
    <w:rsid w:val="00D37474"/>
    <w:rsid w:val="00D40982"/>
    <w:rsid w:val="00D40DCB"/>
    <w:rsid w:val="00D42484"/>
    <w:rsid w:val="00D42B26"/>
    <w:rsid w:val="00D4309A"/>
    <w:rsid w:val="00D433BB"/>
    <w:rsid w:val="00D456BA"/>
    <w:rsid w:val="00D45A2C"/>
    <w:rsid w:val="00D45FB2"/>
    <w:rsid w:val="00D475ED"/>
    <w:rsid w:val="00D50142"/>
    <w:rsid w:val="00D52C30"/>
    <w:rsid w:val="00D540B1"/>
    <w:rsid w:val="00D55149"/>
    <w:rsid w:val="00D56722"/>
    <w:rsid w:val="00D567AC"/>
    <w:rsid w:val="00D569A2"/>
    <w:rsid w:val="00D56FAE"/>
    <w:rsid w:val="00D57F51"/>
    <w:rsid w:val="00D60837"/>
    <w:rsid w:val="00D60D84"/>
    <w:rsid w:val="00D620ED"/>
    <w:rsid w:val="00D624AC"/>
    <w:rsid w:val="00D63D95"/>
    <w:rsid w:val="00D650F4"/>
    <w:rsid w:val="00D65C37"/>
    <w:rsid w:val="00D65E15"/>
    <w:rsid w:val="00D66057"/>
    <w:rsid w:val="00D668EC"/>
    <w:rsid w:val="00D70879"/>
    <w:rsid w:val="00D72B4E"/>
    <w:rsid w:val="00D72C33"/>
    <w:rsid w:val="00D73DAA"/>
    <w:rsid w:val="00D75178"/>
    <w:rsid w:val="00D76A50"/>
    <w:rsid w:val="00D8205A"/>
    <w:rsid w:val="00D829E9"/>
    <w:rsid w:val="00D82A15"/>
    <w:rsid w:val="00D8354C"/>
    <w:rsid w:val="00D84CEA"/>
    <w:rsid w:val="00D84DCB"/>
    <w:rsid w:val="00D85198"/>
    <w:rsid w:val="00D85B2B"/>
    <w:rsid w:val="00D85BD5"/>
    <w:rsid w:val="00D874BF"/>
    <w:rsid w:val="00D87F5A"/>
    <w:rsid w:val="00D90610"/>
    <w:rsid w:val="00D909C9"/>
    <w:rsid w:val="00D9175B"/>
    <w:rsid w:val="00D92746"/>
    <w:rsid w:val="00D93212"/>
    <w:rsid w:val="00D935C9"/>
    <w:rsid w:val="00D937ED"/>
    <w:rsid w:val="00D93A21"/>
    <w:rsid w:val="00D9445B"/>
    <w:rsid w:val="00D9454B"/>
    <w:rsid w:val="00D94580"/>
    <w:rsid w:val="00D954BB"/>
    <w:rsid w:val="00D95D15"/>
    <w:rsid w:val="00D95E01"/>
    <w:rsid w:val="00D96923"/>
    <w:rsid w:val="00D96E2E"/>
    <w:rsid w:val="00D9740D"/>
    <w:rsid w:val="00D97C06"/>
    <w:rsid w:val="00D97EF0"/>
    <w:rsid w:val="00DA20C3"/>
    <w:rsid w:val="00DA2531"/>
    <w:rsid w:val="00DA297F"/>
    <w:rsid w:val="00DA2D04"/>
    <w:rsid w:val="00DA3C06"/>
    <w:rsid w:val="00DA4A08"/>
    <w:rsid w:val="00DA5399"/>
    <w:rsid w:val="00DA5B15"/>
    <w:rsid w:val="00DB23CC"/>
    <w:rsid w:val="00DB3FB7"/>
    <w:rsid w:val="00DB5A08"/>
    <w:rsid w:val="00DB5F58"/>
    <w:rsid w:val="00DB6F60"/>
    <w:rsid w:val="00DC04E4"/>
    <w:rsid w:val="00DC13CF"/>
    <w:rsid w:val="00DC2786"/>
    <w:rsid w:val="00DC2B46"/>
    <w:rsid w:val="00DC415E"/>
    <w:rsid w:val="00DC4BCB"/>
    <w:rsid w:val="00DC4DE3"/>
    <w:rsid w:val="00DC5E5B"/>
    <w:rsid w:val="00DC5E68"/>
    <w:rsid w:val="00DC728D"/>
    <w:rsid w:val="00DC72F1"/>
    <w:rsid w:val="00DD007D"/>
    <w:rsid w:val="00DD13DC"/>
    <w:rsid w:val="00DD260B"/>
    <w:rsid w:val="00DD2BC1"/>
    <w:rsid w:val="00DD2CC9"/>
    <w:rsid w:val="00DD3159"/>
    <w:rsid w:val="00DD3184"/>
    <w:rsid w:val="00DD4F06"/>
    <w:rsid w:val="00DD6246"/>
    <w:rsid w:val="00DD62CA"/>
    <w:rsid w:val="00DD6647"/>
    <w:rsid w:val="00DE000D"/>
    <w:rsid w:val="00DE2717"/>
    <w:rsid w:val="00DE5335"/>
    <w:rsid w:val="00DE5D10"/>
    <w:rsid w:val="00DE6411"/>
    <w:rsid w:val="00DE66A2"/>
    <w:rsid w:val="00DE6AE2"/>
    <w:rsid w:val="00DF06A3"/>
    <w:rsid w:val="00DF0749"/>
    <w:rsid w:val="00DF17FA"/>
    <w:rsid w:val="00DF1E9A"/>
    <w:rsid w:val="00DF3AB1"/>
    <w:rsid w:val="00DF4CBB"/>
    <w:rsid w:val="00DF6D22"/>
    <w:rsid w:val="00E00A0A"/>
    <w:rsid w:val="00E01683"/>
    <w:rsid w:val="00E0239E"/>
    <w:rsid w:val="00E03CB5"/>
    <w:rsid w:val="00E0492C"/>
    <w:rsid w:val="00E0600B"/>
    <w:rsid w:val="00E068C1"/>
    <w:rsid w:val="00E06CDD"/>
    <w:rsid w:val="00E07412"/>
    <w:rsid w:val="00E12E31"/>
    <w:rsid w:val="00E167D8"/>
    <w:rsid w:val="00E17A3F"/>
    <w:rsid w:val="00E2019A"/>
    <w:rsid w:val="00E2082E"/>
    <w:rsid w:val="00E218B0"/>
    <w:rsid w:val="00E22495"/>
    <w:rsid w:val="00E22E9B"/>
    <w:rsid w:val="00E245EF"/>
    <w:rsid w:val="00E251A7"/>
    <w:rsid w:val="00E25476"/>
    <w:rsid w:val="00E25B6F"/>
    <w:rsid w:val="00E25CEE"/>
    <w:rsid w:val="00E25D31"/>
    <w:rsid w:val="00E2693C"/>
    <w:rsid w:val="00E26DBA"/>
    <w:rsid w:val="00E27497"/>
    <w:rsid w:val="00E27AF3"/>
    <w:rsid w:val="00E3131C"/>
    <w:rsid w:val="00E35112"/>
    <w:rsid w:val="00E355AE"/>
    <w:rsid w:val="00E35732"/>
    <w:rsid w:val="00E358BE"/>
    <w:rsid w:val="00E40F0D"/>
    <w:rsid w:val="00E4189B"/>
    <w:rsid w:val="00E42085"/>
    <w:rsid w:val="00E4275F"/>
    <w:rsid w:val="00E42E60"/>
    <w:rsid w:val="00E43CE6"/>
    <w:rsid w:val="00E43E48"/>
    <w:rsid w:val="00E444B5"/>
    <w:rsid w:val="00E464E0"/>
    <w:rsid w:val="00E52005"/>
    <w:rsid w:val="00E524C3"/>
    <w:rsid w:val="00E539FE"/>
    <w:rsid w:val="00E5422C"/>
    <w:rsid w:val="00E54245"/>
    <w:rsid w:val="00E56D5E"/>
    <w:rsid w:val="00E57A0F"/>
    <w:rsid w:val="00E57B3B"/>
    <w:rsid w:val="00E60CBC"/>
    <w:rsid w:val="00E61BF0"/>
    <w:rsid w:val="00E61C1D"/>
    <w:rsid w:val="00E63331"/>
    <w:rsid w:val="00E6427B"/>
    <w:rsid w:val="00E64657"/>
    <w:rsid w:val="00E656BB"/>
    <w:rsid w:val="00E6662E"/>
    <w:rsid w:val="00E66C77"/>
    <w:rsid w:val="00E66EB9"/>
    <w:rsid w:val="00E6773A"/>
    <w:rsid w:val="00E7235C"/>
    <w:rsid w:val="00E72D87"/>
    <w:rsid w:val="00E7319B"/>
    <w:rsid w:val="00E73735"/>
    <w:rsid w:val="00E76AFC"/>
    <w:rsid w:val="00E76DDA"/>
    <w:rsid w:val="00E8148E"/>
    <w:rsid w:val="00E821EF"/>
    <w:rsid w:val="00E823D8"/>
    <w:rsid w:val="00E83419"/>
    <w:rsid w:val="00E85AA5"/>
    <w:rsid w:val="00E85B76"/>
    <w:rsid w:val="00E863D9"/>
    <w:rsid w:val="00E86401"/>
    <w:rsid w:val="00E9486E"/>
    <w:rsid w:val="00E95085"/>
    <w:rsid w:val="00E96BA9"/>
    <w:rsid w:val="00EA0089"/>
    <w:rsid w:val="00EA0340"/>
    <w:rsid w:val="00EA1C7F"/>
    <w:rsid w:val="00EA2AAB"/>
    <w:rsid w:val="00EA3429"/>
    <w:rsid w:val="00EA42E6"/>
    <w:rsid w:val="00EA5A99"/>
    <w:rsid w:val="00EA66B5"/>
    <w:rsid w:val="00EA6B3E"/>
    <w:rsid w:val="00EB0723"/>
    <w:rsid w:val="00EB1C7D"/>
    <w:rsid w:val="00EC0B0D"/>
    <w:rsid w:val="00EC220B"/>
    <w:rsid w:val="00EC2B89"/>
    <w:rsid w:val="00EC3819"/>
    <w:rsid w:val="00EC623F"/>
    <w:rsid w:val="00ED10B9"/>
    <w:rsid w:val="00ED1D0C"/>
    <w:rsid w:val="00ED33AA"/>
    <w:rsid w:val="00ED4A0B"/>
    <w:rsid w:val="00ED4FAA"/>
    <w:rsid w:val="00ED585B"/>
    <w:rsid w:val="00ED5F25"/>
    <w:rsid w:val="00ED605B"/>
    <w:rsid w:val="00ED675F"/>
    <w:rsid w:val="00EE2339"/>
    <w:rsid w:val="00EE35CC"/>
    <w:rsid w:val="00EE4F51"/>
    <w:rsid w:val="00EE57DF"/>
    <w:rsid w:val="00EE6B78"/>
    <w:rsid w:val="00EE6EBD"/>
    <w:rsid w:val="00EF05D9"/>
    <w:rsid w:val="00EF150B"/>
    <w:rsid w:val="00EF1ACA"/>
    <w:rsid w:val="00EF1C67"/>
    <w:rsid w:val="00EF221A"/>
    <w:rsid w:val="00EF2524"/>
    <w:rsid w:val="00EF2B7A"/>
    <w:rsid w:val="00EF370E"/>
    <w:rsid w:val="00EF5A43"/>
    <w:rsid w:val="00EF6B29"/>
    <w:rsid w:val="00EF6EA3"/>
    <w:rsid w:val="00EF7100"/>
    <w:rsid w:val="00EF7172"/>
    <w:rsid w:val="00F00028"/>
    <w:rsid w:val="00F00D76"/>
    <w:rsid w:val="00F02283"/>
    <w:rsid w:val="00F02720"/>
    <w:rsid w:val="00F02910"/>
    <w:rsid w:val="00F04791"/>
    <w:rsid w:val="00F04EDB"/>
    <w:rsid w:val="00F052EE"/>
    <w:rsid w:val="00F05616"/>
    <w:rsid w:val="00F07053"/>
    <w:rsid w:val="00F10B81"/>
    <w:rsid w:val="00F11916"/>
    <w:rsid w:val="00F11C60"/>
    <w:rsid w:val="00F12435"/>
    <w:rsid w:val="00F13276"/>
    <w:rsid w:val="00F139C4"/>
    <w:rsid w:val="00F144EF"/>
    <w:rsid w:val="00F15BBC"/>
    <w:rsid w:val="00F204F5"/>
    <w:rsid w:val="00F2073F"/>
    <w:rsid w:val="00F21B08"/>
    <w:rsid w:val="00F222D2"/>
    <w:rsid w:val="00F2253C"/>
    <w:rsid w:val="00F22772"/>
    <w:rsid w:val="00F22776"/>
    <w:rsid w:val="00F23952"/>
    <w:rsid w:val="00F24B4E"/>
    <w:rsid w:val="00F251F9"/>
    <w:rsid w:val="00F254CE"/>
    <w:rsid w:val="00F2576D"/>
    <w:rsid w:val="00F25F98"/>
    <w:rsid w:val="00F2745F"/>
    <w:rsid w:val="00F30E0D"/>
    <w:rsid w:val="00F30E1F"/>
    <w:rsid w:val="00F32923"/>
    <w:rsid w:val="00F32A77"/>
    <w:rsid w:val="00F33083"/>
    <w:rsid w:val="00F35F5A"/>
    <w:rsid w:val="00F365C4"/>
    <w:rsid w:val="00F37198"/>
    <w:rsid w:val="00F371CE"/>
    <w:rsid w:val="00F37D8C"/>
    <w:rsid w:val="00F40BE6"/>
    <w:rsid w:val="00F41D7C"/>
    <w:rsid w:val="00F42E55"/>
    <w:rsid w:val="00F440FB"/>
    <w:rsid w:val="00F47571"/>
    <w:rsid w:val="00F475BA"/>
    <w:rsid w:val="00F502A6"/>
    <w:rsid w:val="00F56869"/>
    <w:rsid w:val="00F57321"/>
    <w:rsid w:val="00F57DFA"/>
    <w:rsid w:val="00F57F24"/>
    <w:rsid w:val="00F60D72"/>
    <w:rsid w:val="00F61348"/>
    <w:rsid w:val="00F61FC9"/>
    <w:rsid w:val="00F63210"/>
    <w:rsid w:val="00F636C5"/>
    <w:rsid w:val="00F63D76"/>
    <w:rsid w:val="00F640BD"/>
    <w:rsid w:val="00F66C43"/>
    <w:rsid w:val="00F67809"/>
    <w:rsid w:val="00F67EF2"/>
    <w:rsid w:val="00F703F9"/>
    <w:rsid w:val="00F71A6B"/>
    <w:rsid w:val="00F71D3C"/>
    <w:rsid w:val="00F72076"/>
    <w:rsid w:val="00F727CB"/>
    <w:rsid w:val="00F75D1D"/>
    <w:rsid w:val="00F804A9"/>
    <w:rsid w:val="00F8089A"/>
    <w:rsid w:val="00F8162F"/>
    <w:rsid w:val="00F82744"/>
    <w:rsid w:val="00F83A9E"/>
    <w:rsid w:val="00F83BC3"/>
    <w:rsid w:val="00F84188"/>
    <w:rsid w:val="00F85176"/>
    <w:rsid w:val="00F86085"/>
    <w:rsid w:val="00F8641B"/>
    <w:rsid w:val="00F86F21"/>
    <w:rsid w:val="00F909E4"/>
    <w:rsid w:val="00F90DA6"/>
    <w:rsid w:val="00F9135E"/>
    <w:rsid w:val="00F91D91"/>
    <w:rsid w:val="00F9308B"/>
    <w:rsid w:val="00F93B17"/>
    <w:rsid w:val="00F93B29"/>
    <w:rsid w:val="00F93F4F"/>
    <w:rsid w:val="00F93F5C"/>
    <w:rsid w:val="00F9576F"/>
    <w:rsid w:val="00F95FBE"/>
    <w:rsid w:val="00F96687"/>
    <w:rsid w:val="00F97DD6"/>
    <w:rsid w:val="00FA014F"/>
    <w:rsid w:val="00FA0982"/>
    <w:rsid w:val="00FA0C05"/>
    <w:rsid w:val="00FA1168"/>
    <w:rsid w:val="00FA25CC"/>
    <w:rsid w:val="00FA3279"/>
    <w:rsid w:val="00FA361C"/>
    <w:rsid w:val="00FA3A9D"/>
    <w:rsid w:val="00FA4FBA"/>
    <w:rsid w:val="00FA5129"/>
    <w:rsid w:val="00FA58C6"/>
    <w:rsid w:val="00FA58E4"/>
    <w:rsid w:val="00FA6026"/>
    <w:rsid w:val="00FA6CB8"/>
    <w:rsid w:val="00FA7FDB"/>
    <w:rsid w:val="00FB250B"/>
    <w:rsid w:val="00FB2856"/>
    <w:rsid w:val="00FB46ED"/>
    <w:rsid w:val="00FB471F"/>
    <w:rsid w:val="00FB5654"/>
    <w:rsid w:val="00FB711F"/>
    <w:rsid w:val="00FC0D4D"/>
    <w:rsid w:val="00FC19E1"/>
    <w:rsid w:val="00FC1D63"/>
    <w:rsid w:val="00FC2C72"/>
    <w:rsid w:val="00FC5631"/>
    <w:rsid w:val="00FC5A9D"/>
    <w:rsid w:val="00FC5C82"/>
    <w:rsid w:val="00FC6A7A"/>
    <w:rsid w:val="00FD0E64"/>
    <w:rsid w:val="00FD1A88"/>
    <w:rsid w:val="00FD406B"/>
    <w:rsid w:val="00FD4FFD"/>
    <w:rsid w:val="00FD51AA"/>
    <w:rsid w:val="00FD552B"/>
    <w:rsid w:val="00FE00CA"/>
    <w:rsid w:val="00FE01E8"/>
    <w:rsid w:val="00FE0500"/>
    <w:rsid w:val="00FE10FB"/>
    <w:rsid w:val="00FE3889"/>
    <w:rsid w:val="00FE389A"/>
    <w:rsid w:val="00FE4460"/>
    <w:rsid w:val="00FE518B"/>
    <w:rsid w:val="00FE612D"/>
    <w:rsid w:val="00FE780E"/>
    <w:rsid w:val="00FF10AB"/>
    <w:rsid w:val="00FF1961"/>
    <w:rsid w:val="00FF2E87"/>
    <w:rsid w:val="00FF3096"/>
    <w:rsid w:val="00FF3B1E"/>
    <w:rsid w:val="00FF3B41"/>
    <w:rsid w:val="00FF420D"/>
    <w:rsid w:val="00FF459B"/>
    <w:rsid w:val="00FF6289"/>
    <w:rsid w:val="00FF6C79"/>
    <w:rsid w:val="00FF726B"/>
    <w:rsid w:val="024A5327"/>
    <w:rsid w:val="066ABFAD"/>
    <w:rsid w:val="0681830B"/>
    <w:rsid w:val="09F64B7F"/>
    <w:rsid w:val="0C8C6E63"/>
    <w:rsid w:val="0E300847"/>
    <w:rsid w:val="0F572037"/>
    <w:rsid w:val="149B99B2"/>
    <w:rsid w:val="149C88F4"/>
    <w:rsid w:val="17EB54E7"/>
    <w:rsid w:val="18D1A0BA"/>
    <w:rsid w:val="1B2AC0CB"/>
    <w:rsid w:val="1ED48A9B"/>
    <w:rsid w:val="1F1A1902"/>
    <w:rsid w:val="1F6DD12C"/>
    <w:rsid w:val="20911899"/>
    <w:rsid w:val="21D600F1"/>
    <w:rsid w:val="2334D85D"/>
    <w:rsid w:val="23CF3264"/>
    <w:rsid w:val="24E9FC09"/>
    <w:rsid w:val="273ABC8F"/>
    <w:rsid w:val="27A9936F"/>
    <w:rsid w:val="28B013A9"/>
    <w:rsid w:val="28BEAEFE"/>
    <w:rsid w:val="29BD6D2C"/>
    <w:rsid w:val="2A7AB963"/>
    <w:rsid w:val="2AB0EE3D"/>
    <w:rsid w:val="2C7937B4"/>
    <w:rsid w:val="2D8B9EA3"/>
    <w:rsid w:val="2DBE47B0"/>
    <w:rsid w:val="2E77B5F2"/>
    <w:rsid w:val="2F6A139B"/>
    <w:rsid w:val="2F9245BD"/>
    <w:rsid w:val="30704485"/>
    <w:rsid w:val="31CD4C51"/>
    <w:rsid w:val="32815930"/>
    <w:rsid w:val="32BB5414"/>
    <w:rsid w:val="35FD3E44"/>
    <w:rsid w:val="36ECE705"/>
    <w:rsid w:val="38E61D36"/>
    <w:rsid w:val="3A2E9ACF"/>
    <w:rsid w:val="3C1D8864"/>
    <w:rsid w:val="3C479005"/>
    <w:rsid w:val="3C66B300"/>
    <w:rsid w:val="3E1D2F33"/>
    <w:rsid w:val="4573EA30"/>
    <w:rsid w:val="46609FDE"/>
    <w:rsid w:val="46D1F9D3"/>
    <w:rsid w:val="49A6C88A"/>
    <w:rsid w:val="4DE06E6D"/>
    <w:rsid w:val="4E4ECBFC"/>
    <w:rsid w:val="4EEFB30B"/>
    <w:rsid w:val="4F2A7EFC"/>
    <w:rsid w:val="5000547A"/>
    <w:rsid w:val="50FAABEF"/>
    <w:rsid w:val="526A8C37"/>
    <w:rsid w:val="53D70C9A"/>
    <w:rsid w:val="5546FD2D"/>
    <w:rsid w:val="577E2B31"/>
    <w:rsid w:val="585795DA"/>
    <w:rsid w:val="58D69CF8"/>
    <w:rsid w:val="591FF9B9"/>
    <w:rsid w:val="595AAFEF"/>
    <w:rsid w:val="598EAA56"/>
    <w:rsid w:val="59FDFCF7"/>
    <w:rsid w:val="5FC94291"/>
    <w:rsid w:val="60629424"/>
    <w:rsid w:val="615B1695"/>
    <w:rsid w:val="61D096AD"/>
    <w:rsid w:val="62C81395"/>
    <w:rsid w:val="64FF6EBF"/>
    <w:rsid w:val="664EF896"/>
    <w:rsid w:val="68374E2F"/>
    <w:rsid w:val="6C877D2B"/>
    <w:rsid w:val="6CFC32FB"/>
    <w:rsid w:val="70A86BF2"/>
    <w:rsid w:val="70B47C80"/>
    <w:rsid w:val="71350707"/>
    <w:rsid w:val="713ABCAA"/>
    <w:rsid w:val="727EC6D4"/>
    <w:rsid w:val="73FE6C71"/>
    <w:rsid w:val="757A014C"/>
    <w:rsid w:val="75D35ED1"/>
    <w:rsid w:val="764CAE5C"/>
    <w:rsid w:val="76B2A422"/>
    <w:rsid w:val="77484B59"/>
    <w:rsid w:val="7951C302"/>
    <w:rsid w:val="79DC7876"/>
    <w:rsid w:val="7A917B66"/>
    <w:rsid w:val="7B86ED32"/>
    <w:rsid w:val="7B9C54FC"/>
    <w:rsid w:val="7E021C67"/>
    <w:rsid w:val="7F07BB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0C3B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5B8"/>
    <w:pPr>
      <w:widowControl w:val="0"/>
    </w:pPr>
    <w:rPr>
      <w:rFonts w:eastAsia="?s?O?uAe"/>
      <w:kern w:val="2"/>
      <w:sz w:val="24"/>
      <w:szCs w:val="24"/>
      <w:lang w:eastAsia="ko-KR"/>
    </w:rPr>
  </w:style>
  <w:style w:type="paragraph" w:styleId="Heading1">
    <w:name w:val="heading 1"/>
    <w:basedOn w:val="Normal"/>
    <w:next w:val="Normal"/>
    <w:qFormat/>
    <w:pPr>
      <w:keepNext/>
      <w:numPr>
        <w:numId w:val="2"/>
      </w:numPr>
      <w:jc w:val="both"/>
      <w:outlineLvl w:val="0"/>
    </w:pPr>
    <w:rPr>
      <w:bCs/>
      <w:szCs w:val="20"/>
    </w:rPr>
  </w:style>
  <w:style w:type="paragraph" w:styleId="Heading2">
    <w:name w:val="heading 2"/>
    <w:basedOn w:val="Normal"/>
    <w:next w:val="NormalIndent"/>
    <w:qFormat/>
    <w:pPr>
      <w:keepNext/>
      <w:ind w:left="360"/>
      <w:outlineLvl w:val="1"/>
    </w:pPr>
    <w:rPr>
      <w:rFonts w:eastAsia="PMingLiU"/>
      <w:i/>
      <w:iCs/>
      <w:lang w:eastAsia="zh-TW"/>
    </w:rPr>
  </w:style>
  <w:style w:type="paragraph" w:styleId="Heading3">
    <w:name w:val="heading 3"/>
    <w:basedOn w:val="Normal"/>
    <w:next w:val="NormalIndent"/>
    <w:qFormat/>
    <w:pPr>
      <w:keepNext/>
      <w:numPr>
        <w:numId w:val="3"/>
      </w:numPr>
      <w:tabs>
        <w:tab w:val="num" w:pos="240"/>
      </w:tabs>
      <w:ind w:left="0" w:firstLine="0"/>
      <w:outlineLvl w:val="2"/>
    </w:pPr>
    <w:rPr>
      <w:rFonts w:eastAsia="PMingLiU"/>
      <w:iCs/>
      <w:lang w:eastAsia="zh-TW"/>
    </w:rPr>
  </w:style>
  <w:style w:type="paragraph" w:styleId="Heading4">
    <w:name w:val="heading 4"/>
    <w:basedOn w:val="Normal"/>
    <w:next w:val="NormalIndent"/>
    <w:qFormat/>
    <w:pPr>
      <w:keepNext/>
      <w:outlineLvl w:val="3"/>
    </w:pPr>
    <w:rPr>
      <w:rFonts w:eastAsia="PMingLiU"/>
      <w:i/>
      <w:iCs/>
      <w:lang w:eastAsia="zh-TW"/>
    </w:rPr>
  </w:style>
  <w:style w:type="paragraph" w:styleId="Heading5">
    <w:name w:val="heading 5"/>
    <w:basedOn w:val="Normal"/>
    <w:next w:val="Normal"/>
    <w:qFormat/>
    <w:pPr>
      <w:keepNext/>
      <w:wordWrap w:val="0"/>
      <w:autoSpaceDE w:val="0"/>
      <w:autoSpaceDN w:val="0"/>
      <w:jc w:val="center"/>
      <w:outlineLvl w:val="4"/>
    </w:pPr>
    <w:rPr>
      <w:rFonts w:eastAsia="Batang"/>
      <w:sz w:val="28"/>
      <w:szCs w:val="28"/>
      <w:u w:val="single"/>
    </w:rPr>
  </w:style>
  <w:style w:type="paragraph" w:styleId="Heading6">
    <w:name w:val="heading 6"/>
    <w:basedOn w:val="Normal"/>
    <w:next w:val="Normal"/>
    <w:qFormat/>
    <w:pPr>
      <w:keepNext/>
      <w:jc w:val="both"/>
      <w:outlineLvl w:val="5"/>
    </w:pPr>
    <w:rPr>
      <w:b/>
      <w:bCs/>
      <w:u w:val="single"/>
    </w:rPr>
  </w:style>
  <w:style w:type="paragraph" w:styleId="Heading7">
    <w:name w:val="heading 7"/>
    <w:basedOn w:val="Normal"/>
    <w:next w:val="Normal"/>
    <w:qFormat/>
    <w:pPr>
      <w:keepNext/>
      <w:jc w:val="center"/>
      <w:outlineLvl w:val="6"/>
    </w:pPr>
    <w:rPr>
      <w:b/>
      <w:bCs/>
      <w:sz w:val="2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jc w:val="center"/>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wordWrap w:val="0"/>
      <w:autoSpaceDE w:val="0"/>
      <w:autoSpaceDN w:val="0"/>
      <w:ind w:leftChars="400" w:left="800"/>
      <w:jc w:val="both"/>
    </w:pPr>
    <w:rPr>
      <w:rFonts w:ascii="Batang" w:eastAsia="Batang"/>
      <w:sz w:val="20"/>
      <w:szCs w:val="20"/>
    </w:rPr>
  </w:style>
  <w:style w:type="paragraph" w:styleId="BodyTextIndent">
    <w:name w:val="Body Text Indent"/>
    <w:basedOn w:val="Normal"/>
    <w:link w:val="BodyTextIndentChar"/>
    <w:pPr>
      <w:wordWrap w:val="0"/>
      <w:autoSpaceDE w:val="0"/>
      <w:autoSpaceDN w:val="0"/>
      <w:jc w:val="both"/>
    </w:pPr>
    <w:rPr>
      <w:rFonts w:eastAsia="Batang"/>
      <w:color w:val="FF0000"/>
      <w:sz w:val="20"/>
      <w:szCs w:val="20"/>
      <w:lang w:val="x-none"/>
    </w:rPr>
  </w:style>
  <w:style w:type="paragraph" w:styleId="Header">
    <w:name w:val="header"/>
    <w:basedOn w:val="Normal"/>
    <w:link w:val="HeaderChar"/>
    <w:uiPriority w:val="99"/>
    <w:pPr>
      <w:tabs>
        <w:tab w:val="center" w:pos="4153"/>
        <w:tab w:val="right" w:pos="8306"/>
      </w:tabs>
      <w:snapToGrid w:val="0"/>
    </w:pPr>
    <w:rPr>
      <w:sz w:val="20"/>
      <w:szCs w:val="20"/>
      <w:lang w:val="x-none"/>
    </w:rPr>
  </w:style>
  <w:style w:type="paragraph" w:styleId="Footer">
    <w:name w:val="footer"/>
    <w:basedOn w:val="Normal"/>
    <w:link w:val="FooterChar"/>
    <w:uiPriority w:val="99"/>
    <w:pPr>
      <w:tabs>
        <w:tab w:val="center" w:pos="4153"/>
        <w:tab w:val="right" w:pos="8306"/>
      </w:tabs>
      <w:snapToGrid w:val="0"/>
    </w:pPr>
    <w:rPr>
      <w:sz w:val="20"/>
      <w:szCs w:val="20"/>
      <w:lang w:val="x-none"/>
    </w:rPr>
  </w:style>
  <w:style w:type="character" w:styleId="PageNumber">
    <w:name w:val="page number"/>
    <w:basedOn w:val="DefaultParagraphFont"/>
  </w:style>
  <w:style w:type="character" w:styleId="Hyperlink">
    <w:name w:val="Hyperlink"/>
    <w:rPr>
      <w:color w:val="0000FF"/>
      <w:u w:val="single"/>
    </w:rPr>
  </w:style>
  <w:style w:type="paragraph" w:styleId="Title">
    <w:name w:val="Title"/>
    <w:basedOn w:val="Normal"/>
    <w:qFormat/>
    <w:pPr>
      <w:jc w:val="center"/>
    </w:pPr>
    <w:rPr>
      <w:rFonts w:eastAsia="SimSun"/>
      <w:b/>
      <w:bCs/>
      <w:sz w:val="28"/>
      <w:szCs w:val="28"/>
      <w:lang w:eastAsia="zh-CN"/>
    </w:rPr>
  </w:style>
  <w:style w:type="paragraph" w:customStyle="1" w:styleId="a">
    <w:name w:val="바탕글"/>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color w:val="000000"/>
      <w:lang w:eastAsia="ko-KR"/>
    </w:rPr>
  </w:style>
  <w:style w:type="character" w:styleId="FollowedHyperlink">
    <w:name w:val="FollowedHyperlink"/>
    <w:rPr>
      <w:color w:val="800080"/>
      <w:u w:val="single"/>
    </w:rPr>
  </w:style>
  <w:style w:type="paragraph" w:styleId="BodyText">
    <w:name w:val="Body Text"/>
    <w:basedOn w:val="Normal"/>
    <w:link w:val="BodyTextChar"/>
    <w:rPr>
      <w:rFonts w:eastAsia="PMingLiU"/>
      <w:b/>
      <w:bCs/>
      <w:sz w:val="28"/>
      <w:szCs w:val="28"/>
      <w:lang w:val="x-none" w:eastAsia="x-none"/>
    </w:rPr>
  </w:style>
  <w:style w:type="paragraph" w:styleId="BodyTextIndent2">
    <w:name w:val="Body Text Indent 2"/>
    <w:basedOn w:val="Normal"/>
    <w:pPr>
      <w:wordWrap w:val="0"/>
      <w:autoSpaceDE w:val="0"/>
      <w:autoSpaceDN w:val="0"/>
      <w:ind w:left="760"/>
      <w:jc w:val="both"/>
    </w:pPr>
    <w:rPr>
      <w:rFonts w:eastAsia="Batang"/>
      <w:sz w:val="22"/>
      <w:szCs w:val="22"/>
    </w:rPr>
  </w:style>
  <w:style w:type="paragraph" w:styleId="BodyTextIndent3">
    <w:name w:val="Body Text Indent 3"/>
    <w:basedOn w:val="Normal"/>
    <w:pPr>
      <w:wordWrap w:val="0"/>
      <w:autoSpaceDE w:val="0"/>
      <w:autoSpaceDN w:val="0"/>
      <w:ind w:firstLineChars="200" w:firstLine="440"/>
      <w:jc w:val="both"/>
    </w:pPr>
    <w:rPr>
      <w:rFonts w:eastAsia="Batang"/>
      <w:sz w:val="22"/>
      <w:szCs w:val="22"/>
    </w:rPr>
  </w:style>
  <w:style w:type="paragraph" w:styleId="BodyText3">
    <w:name w:val="Body Text 3"/>
    <w:basedOn w:val="Normal"/>
    <w:pPr>
      <w:wordWrap w:val="0"/>
      <w:autoSpaceDE w:val="0"/>
      <w:autoSpaceDN w:val="0"/>
    </w:pPr>
    <w:rPr>
      <w:rFonts w:eastAsia="Batang"/>
      <w:sz w:val="22"/>
      <w:szCs w:val="22"/>
    </w:rPr>
  </w:style>
  <w:style w:type="paragraph" w:styleId="ListBullet2">
    <w:name w:val="List Bullet 2"/>
    <w:basedOn w:val="Normal"/>
    <w:autoRedefine/>
    <w:pPr>
      <w:wordWrap w:val="0"/>
      <w:autoSpaceDE w:val="0"/>
      <w:autoSpaceDN w:val="0"/>
      <w:ind w:left="360" w:hanging="360"/>
      <w:jc w:val="both"/>
    </w:pPr>
    <w:rPr>
      <w:rFonts w:eastAsia="Batang"/>
      <w:b/>
      <w:bCs/>
      <w:sz w:val="28"/>
      <w:szCs w:val="20"/>
    </w:rPr>
  </w:style>
  <w:style w:type="paragraph" w:customStyle="1" w:styleId="UAAU">
    <w:name w:val="©öUAA¡¾U"/>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color w:val="000000"/>
      <w:lang w:eastAsia="ko-KR"/>
    </w:rPr>
  </w:style>
  <w:style w:type="paragraph" w:styleId="PlainText">
    <w:name w:val="Plain Text"/>
    <w:basedOn w:val="Normal"/>
    <w:link w:val="PlainTextChar"/>
    <w:pPr>
      <w:jc w:val="both"/>
    </w:pPr>
    <w:rPr>
      <w:rFonts w:ascii="MS Mincho" w:eastAsia="MS Mincho" w:hAnsi="Courier New"/>
      <w:sz w:val="21"/>
      <w:szCs w:val="21"/>
      <w:lang w:val="x-none" w:eastAsia="ja-JP"/>
    </w:rPr>
  </w:style>
  <w:style w:type="paragraph" w:styleId="BodyText2">
    <w:name w:val="Body Text 2"/>
    <w:basedOn w:val="Normal"/>
    <w:pPr>
      <w:jc w:val="both"/>
    </w:pPr>
    <w:rPr>
      <w:color w:val="000000"/>
    </w:rPr>
  </w:style>
  <w:style w:type="paragraph" w:styleId="DocumentMap">
    <w:name w:val="Document Map"/>
    <w:basedOn w:val="Normal"/>
    <w:semiHidden/>
    <w:pPr>
      <w:shd w:val="clear" w:color="auto" w:fill="000080"/>
    </w:pPr>
    <w:rPr>
      <w:rFonts w:ascii="Arial" w:eastAsia="Dotum" w:hAnsi="Arial"/>
    </w:rPr>
  </w:style>
  <w:style w:type="paragraph" w:styleId="Date">
    <w:name w:val="Date"/>
    <w:basedOn w:val="Normal"/>
    <w:next w:val="Normal"/>
    <w:pPr>
      <w:wordWrap w:val="0"/>
      <w:autoSpaceDE w:val="0"/>
      <w:autoSpaceDN w:val="0"/>
      <w:jc w:val="both"/>
    </w:pPr>
    <w:rPr>
      <w:rFonts w:eastAsia="Batang"/>
      <w:sz w:val="20"/>
    </w:rPr>
  </w:style>
  <w:style w:type="paragraph" w:styleId="Caption">
    <w:name w:val="caption"/>
    <w:basedOn w:val="Normal"/>
    <w:next w:val="Normal"/>
    <w:qFormat/>
    <w:pPr>
      <w:wordWrap w:val="0"/>
      <w:autoSpaceDE w:val="0"/>
      <w:autoSpaceDN w:val="0"/>
      <w:spacing w:before="120" w:after="240"/>
      <w:jc w:val="both"/>
    </w:pPr>
    <w:rPr>
      <w:rFonts w:ascii="Batang" w:eastAsia="Batang"/>
      <w:b/>
      <w:bCs/>
      <w:sz w:val="20"/>
      <w:szCs w:val="20"/>
    </w:rPr>
  </w:style>
  <w:style w:type="paragraph" w:styleId="NormalWeb">
    <w:name w:val="Normal (Web)"/>
    <w:basedOn w:val="Normal"/>
    <w:uiPriority w:val="99"/>
    <w:pPr>
      <w:widowControl/>
      <w:spacing w:before="100" w:beforeAutospacing="1" w:after="100" w:afterAutospacing="1"/>
    </w:pPr>
    <w:rPr>
      <w:rFonts w:ascii="Batang" w:eastAsia="Batang" w:hAnsi="Batang"/>
      <w:kern w:val="0"/>
    </w:rPr>
  </w:style>
  <w:style w:type="paragraph" w:customStyle="1" w:styleId="1AutoList1">
    <w:name w:val="1AutoList1"/>
    <w:pPr>
      <w:widowControl w:val="0"/>
      <w:autoSpaceDE w:val="0"/>
      <w:autoSpaceDN w:val="0"/>
      <w:adjustRightInd w:val="0"/>
    </w:pPr>
    <w:rPr>
      <w:rFonts w:eastAsia="Times New Roman"/>
      <w:sz w:val="24"/>
      <w:lang w:eastAsia="zh-CN"/>
    </w:rPr>
  </w:style>
  <w:style w:type="paragraph" w:customStyle="1" w:styleId="hstyle1">
    <w:name w:val="hstyle1"/>
    <w:basedOn w:val="Normal"/>
    <w:pPr>
      <w:widowControl/>
      <w:spacing w:line="336" w:lineRule="auto"/>
      <w:jc w:val="center"/>
    </w:pPr>
    <w:rPr>
      <w:rFonts w:ascii="#신세고딕" w:eastAsia="#신세고딕" w:hAnsi="Arial Unicode MS" w:hint="eastAsia"/>
      <w:color w:val="000000"/>
      <w:kern w:val="0"/>
      <w:sz w:val="19"/>
      <w:szCs w:val="19"/>
    </w:rPr>
  </w:style>
  <w:style w:type="paragraph" w:customStyle="1" w:styleId="hstyle0">
    <w:name w:val="hstyle0"/>
    <w:basedOn w:val="Normal"/>
    <w:pPr>
      <w:widowControl/>
      <w:spacing w:line="384" w:lineRule="auto"/>
      <w:jc w:val="both"/>
    </w:pPr>
    <w:rPr>
      <w:rFonts w:ascii="Batang" w:eastAsia="Batang" w:hAnsi="Batang" w:hint="eastAsia"/>
      <w:color w:val="000000"/>
      <w:kern w:val="0"/>
      <w:sz w:val="20"/>
      <w:szCs w:val="20"/>
    </w:rPr>
  </w:style>
  <w:style w:type="paragraph" w:styleId="FootnoteText">
    <w:name w:val="footnote text"/>
    <w:basedOn w:val="Normal"/>
    <w:link w:val="FootnoteTextChar"/>
    <w:pPr>
      <w:widowControl/>
    </w:pPr>
    <w:rPr>
      <w:rFonts w:ascii=".VnTime" w:eastAsia="Batang" w:hAnsi=".VnTime"/>
      <w:bCs/>
      <w:iCs/>
      <w:kern w:val="0"/>
      <w:sz w:val="20"/>
      <w:szCs w:val="20"/>
      <w:lang w:val="x-none" w:eastAsia="en-US"/>
    </w:rPr>
  </w:style>
  <w:style w:type="paragraph" w:customStyle="1" w:styleId="Default">
    <w:name w:val="Default"/>
    <w:pPr>
      <w:widowControl w:val="0"/>
      <w:autoSpaceDE w:val="0"/>
      <w:autoSpaceDN w:val="0"/>
      <w:adjustRightInd w:val="0"/>
    </w:pPr>
    <w:rPr>
      <w:rFonts w:ascii="Batang"/>
      <w:color w:val="000000"/>
      <w:sz w:val="24"/>
      <w:szCs w:val="24"/>
      <w:lang w:eastAsia="ko-KR"/>
    </w:rPr>
  </w:style>
  <w:style w:type="character" w:styleId="Strong">
    <w:name w:val="Strong"/>
    <w:uiPriority w:val="22"/>
    <w:qFormat/>
    <w:rPr>
      <w:b/>
      <w:bCs/>
    </w:rPr>
  </w:style>
  <w:style w:type="paragraph" w:customStyle="1" w:styleId="toa">
    <w:name w:val="toa"/>
    <w:basedOn w:val="Normal"/>
    <w:pPr>
      <w:widowControl/>
      <w:tabs>
        <w:tab w:val="left" w:pos="9000"/>
        <w:tab w:val="right" w:pos="9360"/>
      </w:tabs>
      <w:suppressAutoHyphens/>
    </w:pPr>
    <w:rPr>
      <w:rFonts w:ascii="Courier" w:eastAsia="PMingLiU" w:hAnsi="Courier"/>
      <w:noProof/>
      <w:kern w:val="0"/>
      <w:szCs w:val="20"/>
      <w:lang w:eastAsia="zh-TW"/>
    </w:rPr>
  </w:style>
  <w:style w:type="paragraph" w:styleId="HTMLPreformatted">
    <w:name w:val="HTML Preformatted"/>
    <w:basedOn w:val="Normal"/>
    <w:link w:val="HTMLPreformattedChar"/>
    <w:rsid w:val="00AB16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ingLiU" w:eastAsia="MingLiU" w:hAnsi="MingLiU"/>
      <w:kern w:val="0"/>
      <w:lang w:val="x-none" w:eastAsia="x-none"/>
    </w:rPr>
  </w:style>
  <w:style w:type="paragraph" w:customStyle="1" w:styleId="s0">
    <w:name w:val="s0"/>
    <w:rsid w:val="00C2657F"/>
    <w:pPr>
      <w:widowControl w:val="0"/>
      <w:autoSpaceDE w:val="0"/>
      <w:autoSpaceDN w:val="0"/>
      <w:adjustRightInd w:val="0"/>
    </w:pPr>
    <w:rPr>
      <w:rFonts w:ascii="한컴바탕" w:eastAsia="한컴바탕"/>
      <w:sz w:val="24"/>
      <w:szCs w:val="24"/>
      <w:lang w:eastAsia="en-US"/>
    </w:rPr>
  </w:style>
  <w:style w:type="paragraph" w:styleId="BalloonText">
    <w:name w:val="Balloon Text"/>
    <w:basedOn w:val="Normal"/>
    <w:semiHidden/>
    <w:rsid w:val="00DE2717"/>
    <w:rPr>
      <w:rFonts w:ascii="Arial" w:eastAsia="PMingLiU" w:hAnsi="Arial"/>
      <w:sz w:val="18"/>
      <w:szCs w:val="18"/>
    </w:rPr>
  </w:style>
  <w:style w:type="table" w:styleId="TableGrid">
    <w:name w:val="Table Grid"/>
    <w:basedOn w:val="TableNormal"/>
    <w:rsid w:val="008859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0FBC"/>
    <w:pPr>
      <w:widowControl/>
      <w:ind w:leftChars="200" w:left="480"/>
    </w:pPr>
    <w:rPr>
      <w:rFonts w:eastAsia="PMingLiU"/>
      <w:kern w:val="0"/>
      <w:lang w:eastAsia="en-US"/>
    </w:rPr>
  </w:style>
  <w:style w:type="character" w:styleId="HTMLTypewriter">
    <w:name w:val="HTML Typewriter"/>
    <w:rsid w:val="000B5F9F"/>
    <w:rPr>
      <w:rFonts w:ascii="Courier New" w:eastAsia="Times New Roman" w:hAnsi="Courier New" w:cs="Courier New"/>
      <w:sz w:val="20"/>
      <w:szCs w:val="20"/>
    </w:rPr>
  </w:style>
  <w:style w:type="character" w:customStyle="1" w:styleId="HTMLPreformattedChar">
    <w:name w:val="HTML Preformatted Char"/>
    <w:link w:val="HTMLPreformatted"/>
    <w:rsid w:val="000022D6"/>
    <w:rPr>
      <w:rFonts w:ascii="MingLiU" w:eastAsia="MingLiU" w:hAnsi="MingLiU" w:cs="MingLiU"/>
      <w:sz w:val="24"/>
      <w:szCs w:val="24"/>
    </w:rPr>
  </w:style>
  <w:style w:type="paragraph" w:customStyle="1" w:styleId="ListParagraph2">
    <w:name w:val="List Paragraph2"/>
    <w:basedOn w:val="Normal"/>
    <w:qFormat/>
    <w:rsid w:val="002A1FC9"/>
    <w:pPr>
      <w:ind w:leftChars="200" w:left="480"/>
    </w:pPr>
  </w:style>
  <w:style w:type="character" w:customStyle="1" w:styleId="PlainTextChar">
    <w:name w:val="Plain Text Char"/>
    <w:link w:val="PlainText"/>
    <w:locked/>
    <w:rsid w:val="00C008B0"/>
    <w:rPr>
      <w:rFonts w:ascii="MS Mincho" w:eastAsia="MS Mincho" w:hAnsi="Courier New" w:cs="Courier New"/>
      <w:kern w:val="2"/>
      <w:sz w:val="21"/>
      <w:szCs w:val="21"/>
      <w:lang w:eastAsia="ja-JP"/>
    </w:rPr>
  </w:style>
  <w:style w:type="character" w:customStyle="1" w:styleId="BodyTextChar">
    <w:name w:val="Body Text Char"/>
    <w:link w:val="BodyText"/>
    <w:rsid w:val="00F365C4"/>
    <w:rPr>
      <w:rFonts w:eastAsia="PMingLiU"/>
      <w:b/>
      <w:bCs/>
      <w:kern w:val="2"/>
      <w:sz w:val="28"/>
      <w:szCs w:val="28"/>
    </w:rPr>
  </w:style>
  <w:style w:type="paragraph" w:customStyle="1" w:styleId="ListParagraph1">
    <w:name w:val="List Paragraph1"/>
    <w:basedOn w:val="Normal"/>
    <w:uiPriority w:val="34"/>
    <w:qFormat/>
    <w:rsid w:val="00754326"/>
    <w:pPr>
      <w:widowControl/>
      <w:ind w:leftChars="200" w:left="480"/>
    </w:pPr>
    <w:rPr>
      <w:rFonts w:eastAsia="PMingLiU"/>
      <w:kern w:val="0"/>
      <w:lang w:eastAsia="en-US"/>
    </w:rPr>
  </w:style>
  <w:style w:type="character" w:styleId="FootnoteReference">
    <w:name w:val="footnote reference"/>
    <w:rsid w:val="008F77D7"/>
    <w:rPr>
      <w:vertAlign w:val="superscript"/>
    </w:rPr>
  </w:style>
  <w:style w:type="character" w:customStyle="1" w:styleId="FootnoteTextChar">
    <w:name w:val="Footnote Text Char"/>
    <w:link w:val="FootnoteText"/>
    <w:rsid w:val="008F77D7"/>
    <w:rPr>
      <w:rFonts w:ascii=".VnTime" w:hAnsi=".VnTime"/>
      <w:bCs/>
      <w:iCs/>
      <w:lang w:eastAsia="en-US"/>
    </w:rPr>
  </w:style>
  <w:style w:type="character" w:customStyle="1" w:styleId="BodyTextIndentChar">
    <w:name w:val="Body Text Indent Char"/>
    <w:link w:val="BodyTextIndent"/>
    <w:rsid w:val="004F7C09"/>
    <w:rPr>
      <w:color w:val="FF0000"/>
      <w:kern w:val="2"/>
      <w:lang w:eastAsia="ko-KR"/>
    </w:rPr>
  </w:style>
  <w:style w:type="character" w:customStyle="1" w:styleId="FooterChar">
    <w:name w:val="Footer Char"/>
    <w:link w:val="Footer"/>
    <w:uiPriority w:val="99"/>
    <w:rsid w:val="004F7C09"/>
    <w:rPr>
      <w:rFonts w:eastAsia="?s?O?uAe"/>
      <w:kern w:val="2"/>
      <w:lang w:eastAsia="ko-KR"/>
    </w:rPr>
  </w:style>
  <w:style w:type="character" w:customStyle="1" w:styleId="HeaderChar">
    <w:name w:val="Header Char"/>
    <w:link w:val="Header"/>
    <w:uiPriority w:val="99"/>
    <w:rsid w:val="00F640BD"/>
    <w:rPr>
      <w:rFonts w:eastAsia="?s?O?uAe"/>
      <w:kern w:val="2"/>
      <w:lang w:eastAsia="ko-KR"/>
    </w:rPr>
  </w:style>
  <w:style w:type="character" w:styleId="CommentReference">
    <w:name w:val="annotation reference"/>
    <w:uiPriority w:val="99"/>
    <w:semiHidden/>
    <w:unhideWhenUsed/>
    <w:rsid w:val="00D2229D"/>
    <w:rPr>
      <w:sz w:val="18"/>
      <w:szCs w:val="18"/>
    </w:rPr>
  </w:style>
  <w:style w:type="paragraph" w:styleId="CommentText">
    <w:name w:val="annotation text"/>
    <w:basedOn w:val="Normal"/>
    <w:link w:val="CommentTextChar"/>
    <w:uiPriority w:val="99"/>
    <w:unhideWhenUsed/>
    <w:rsid w:val="00D2229D"/>
  </w:style>
  <w:style w:type="character" w:customStyle="1" w:styleId="CommentTextChar">
    <w:name w:val="Comment Text Char"/>
    <w:link w:val="CommentText"/>
    <w:uiPriority w:val="99"/>
    <w:rsid w:val="00D2229D"/>
    <w:rPr>
      <w:rFonts w:eastAsia="?s?O?uAe"/>
      <w:kern w:val="2"/>
      <w:sz w:val="24"/>
      <w:szCs w:val="24"/>
      <w:lang w:eastAsia="ko-KR"/>
    </w:rPr>
  </w:style>
  <w:style w:type="paragraph" w:styleId="CommentSubject">
    <w:name w:val="annotation subject"/>
    <w:basedOn w:val="CommentText"/>
    <w:next w:val="CommentText"/>
    <w:link w:val="CommentSubjectChar"/>
    <w:uiPriority w:val="99"/>
    <w:semiHidden/>
    <w:unhideWhenUsed/>
    <w:rsid w:val="00D2229D"/>
    <w:rPr>
      <w:b/>
      <w:bCs/>
    </w:rPr>
  </w:style>
  <w:style w:type="character" w:customStyle="1" w:styleId="CommentSubjectChar">
    <w:name w:val="Comment Subject Char"/>
    <w:link w:val="CommentSubject"/>
    <w:uiPriority w:val="99"/>
    <w:semiHidden/>
    <w:rsid w:val="00D2229D"/>
    <w:rPr>
      <w:rFonts w:eastAsia="?s?O?uAe"/>
      <w:b/>
      <w:bCs/>
      <w:kern w:val="2"/>
      <w:sz w:val="24"/>
      <w:szCs w:val="24"/>
      <w:lang w:eastAsia="ko-KR"/>
    </w:rPr>
  </w:style>
  <w:style w:type="character" w:customStyle="1" w:styleId="gt-ct-text">
    <w:name w:val="gt-ct-text"/>
    <w:rsid w:val="005C289A"/>
  </w:style>
  <w:style w:type="character" w:styleId="Emphasis">
    <w:name w:val="Emphasis"/>
    <w:uiPriority w:val="20"/>
    <w:qFormat/>
    <w:rsid w:val="00A171BA"/>
    <w:rPr>
      <w:i/>
      <w:iCs/>
    </w:rPr>
  </w:style>
  <w:style w:type="paragraph" w:styleId="Revision">
    <w:name w:val="Revision"/>
    <w:hidden/>
    <w:uiPriority w:val="99"/>
    <w:semiHidden/>
    <w:rsid w:val="00752BD6"/>
    <w:rPr>
      <w:rFonts w:eastAsia="?s?O?uAe"/>
      <w:kern w:val="2"/>
      <w:sz w:val="24"/>
      <w:szCs w:val="24"/>
      <w:lang w:eastAsia="ko-KR"/>
    </w:rPr>
  </w:style>
  <w:style w:type="character" w:customStyle="1" w:styleId="1">
    <w:name w:val="未解決のメンション1"/>
    <w:basedOn w:val="DefaultParagraphFont"/>
    <w:uiPriority w:val="99"/>
    <w:semiHidden/>
    <w:unhideWhenUsed/>
    <w:rsid w:val="00E96BA9"/>
    <w:rPr>
      <w:color w:val="605E5C"/>
      <w:shd w:val="clear" w:color="auto" w:fill="E1DFDD"/>
    </w:rPr>
  </w:style>
  <w:style w:type="character" w:customStyle="1" w:styleId="jlqj4b">
    <w:name w:val="jlqj4b"/>
    <w:rsid w:val="00A8745A"/>
  </w:style>
  <w:style w:type="character" w:customStyle="1" w:styleId="normaltextrun">
    <w:name w:val="normaltextrun"/>
    <w:basedOn w:val="DefaultParagraphFont"/>
    <w:rsid w:val="00E60CBC"/>
  </w:style>
  <w:style w:type="character" w:customStyle="1" w:styleId="2">
    <w:name w:val="未解決のメンション2"/>
    <w:basedOn w:val="DefaultParagraphFont"/>
    <w:uiPriority w:val="99"/>
    <w:semiHidden/>
    <w:unhideWhenUsed/>
    <w:rsid w:val="00C678D1"/>
    <w:rPr>
      <w:color w:val="605E5C"/>
      <w:shd w:val="clear" w:color="auto" w:fill="E1DFDD"/>
    </w:rPr>
  </w:style>
  <w:style w:type="paragraph" w:styleId="NoSpacing">
    <w:name w:val="No Spacing"/>
    <w:uiPriority w:val="1"/>
    <w:qFormat/>
    <w:rsid w:val="00D55149"/>
    <w:pPr>
      <w:widowControl w:val="0"/>
    </w:pPr>
    <w:rPr>
      <w:rFonts w:ascii="Calibri" w:eastAsia="MS Mincho"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6389">
      <w:bodyDiv w:val="1"/>
      <w:marLeft w:val="0"/>
      <w:marRight w:val="0"/>
      <w:marTop w:val="0"/>
      <w:marBottom w:val="0"/>
      <w:divBdr>
        <w:top w:val="none" w:sz="0" w:space="0" w:color="auto"/>
        <w:left w:val="none" w:sz="0" w:space="0" w:color="auto"/>
        <w:bottom w:val="none" w:sz="0" w:space="0" w:color="auto"/>
        <w:right w:val="none" w:sz="0" w:space="0" w:color="auto"/>
      </w:divBdr>
    </w:div>
    <w:div w:id="53241786">
      <w:bodyDiv w:val="1"/>
      <w:marLeft w:val="0"/>
      <w:marRight w:val="0"/>
      <w:marTop w:val="0"/>
      <w:marBottom w:val="0"/>
      <w:divBdr>
        <w:top w:val="none" w:sz="0" w:space="0" w:color="auto"/>
        <w:left w:val="none" w:sz="0" w:space="0" w:color="auto"/>
        <w:bottom w:val="none" w:sz="0" w:space="0" w:color="auto"/>
        <w:right w:val="none" w:sz="0" w:space="0" w:color="auto"/>
      </w:divBdr>
    </w:div>
    <w:div w:id="73362035">
      <w:bodyDiv w:val="1"/>
      <w:marLeft w:val="0"/>
      <w:marRight w:val="0"/>
      <w:marTop w:val="0"/>
      <w:marBottom w:val="0"/>
      <w:divBdr>
        <w:top w:val="none" w:sz="0" w:space="0" w:color="auto"/>
        <w:left w:val="none" w:sz="0" w:space="0" w:color="auto"/>
        <w:bottom w:val="none" w:sz="0" w:space="0" w:color="auto"/>
        <w:right w:val="none" w:sz="0" w:space="0" w:color="auto"/>
      </w:divBdr>
    </w:div>
    <w:div w:id="135144978">
      <w:bodyDiv w:val="1"/>
      <w:marLeft w:val="0"/>
      <w:marRight w:val="0"/>
      <w:marTop w:val="0"/>
      <w:marBottom w:val="0"/>
      <w:divBdr>
        <w:top w:val="none" w:sz="0" w:space="0" w:color="auto"/>
        <w:left w:val="none" w:sz="0" w:space="0" w:color="auto"/>
        <w:bottom w:val="none" w:sz="0" w:space="0" w:color="auto"/>
        <w:right w:val="none" w:sz="0" w:space="0" w:color="auto"/>
      </w:divBdr>
    </w:div>
    <w:div w:id="145318211">
      <w:bodyDiv w:val="1"/>
      <w:marLeft w:val="0"/>
      <w:marRight w:val="0"/>
      <w:marTop w:val="0"/>
      <w:marBottom w:val="0"/>
      <w:divBdr>
        <w:top w:val="none" w:sz="0" w:space="0" w:color="auto"/>
        <w:left w:val="none" w:sz="0" w:space="0" w:color="auto"/>
        <w:bottom w:val="none" w:sz="0" w:space="0" w:color="auto"/>
        <w:right w:val="none" w:sz="0" w:space="0" w:color="auto"/>
      </w:divBdr>
    </w:div>
    <w:div w:id="152454623">
      <w:bodyDiv w:val="1"/>
      <w:marLeft w:val="0"/>
      <w:marRight w:val="0"/>
      <w:marTop w:val="0"/>
      <w:marBottom w:val="0"/>
      <w:divBdr>
        <w:top w:val="none" w:sz="0" w:space="0" w:color="auto"/>
        <w:left w:val="none" w:sz="0" w:space="0" w:color="auto"/>
        <w:bottom w:val="none" w:sz="0" w:space="0" w:color="auto"/>
        <w:right w:val="none" w:sz="0" w:space="0" w:color="auto"/>
      </w:divBdr>
    </w:div>
    <w:div w:id="170801292">
      <w:bodyDiv w:val="1"/>
      <w:marLeft w:val="0"/>
      <w:marRight w:val="0"/>
      <w:marTop w:val="0"/>
      <w:marBottom w:val="0"/>
      <w:divBdr>
        <w:top w:val="none" w:sz="0" w:space="0" w:color="auto"/>
        <w:left w:val="none" w:sz="0" w:space="0" w:color="auto"/>
        <w:bottom w:val="none" w:sz="0" w:space="0" w:color="auto"/>
        <w:right w:val="none" w:sz="0" w:space="0" w:color="auto"/>
      </w:divBdr>
    </w:div>
    <w:div w:id="200943171">
      <w:bodyDiv w:val="1"/>
      <w:marLeft w:val="0"/>
      <w:marRight w:val="0"/>
      <w:marTop w:val="0"/>
      <w:marBottom w:val="0"/>
      <w:divBdr>
        <w:top w:val="none" w:sz="0" w:space="0" w:color="auto"/>
        <w:left w:val="none" w:sz="0" w:space="0" w:color="auto"/>
        <w:bottom w:val="none" w:sz="0" w:space="0" w:color="auto"/>
        <w:right w:val="none" w:sz="0" w:space="0" w:color="auto"/>
      </w:divBdr>
    </w:div>
    <w:div w:id="216362584">
      <w:bodyDiv w:val="1"/>
      <w:marLeft w:val="0"/>
      <w:marRight w:val="0"/>
      <w:marTop w:val="0"/>
      <w:marBottom w:val="0"/>
      <w:divBdr>
        <w:top w:val="none" w:sz="0" w:space="0" w:color="auto"/>
        <w:left w:val="none" w:sz="0" w:space="0" w:color="auto"/>
        <w:bottom w:val="none" w:sz="0" w:space="0" w:color="auto"/>
        <w:right w:val="none" w:sz="0" w:space="0" w:color="auto"/>
      </w:divBdr>
    </w:div>
    <w:div w:id="241837457">
      <w:bodyDiv w:val="1"/>
      <w:marLeft w:val="0"/>
      <w:marRight w:val="0"/>
      <w:marTop w:val="0"/>
      <w:marBottom w:val="0"/>
      <w:divBdr>
        <w:top w:val="none" w:sz="0" w:space="0" w:color="auto"/>
        <w:left w:val="none" w:sz="0" w:space="0" w:color="auto"/>
        <w:bottom w:val="none" w:sz="0" w:space="0" w:color="auto"/>
        <w:right w:val="none" w:sz="0" w:space="0" w:color="auto"/>
      </w:divBdr>
      <w:divsChild>
        <w:div w:id="185677261">
          <w:marLeft w:val="0"/>
          <w:marRight w:val="0"/>
          <w:marTop w:val="0"/>
          <w:marBottom w:val="0"/>
          <w:divBdr>
            <w:top w:val="none" w:sz="0" w:space="0" w:color="auto"/>
            <w:left w:val="none" w:sz="0" w:space="0" w:color="auto"/>
            <w:bottom w:val="none" w:sz="0" w:space="0" w:color="auto"/>
            <w:right w:val="none" w:sz="0" w:space="0" w:color="auto"/>
          </w:divBdr>
          <w:divsChild>
            <w:div w:id="18044784">
              <w:marLeft w:val="0"/>
              <w:marRight w:val="0"/>
              <w:marTop w:val="0"/>
              <w:marBottom w:val="0"/>
              <w:divBdr>
                <w:top w:val="none" w:sz="0" w:space="0" w:color="auto"/>
                <w:left w:val="none" w:sz="0" w:space="0" w:color="auto"/>
                <w:bottom w:val="none" w:sz="0" w:space="0" w:color="auto"/>
                <w:right w:val="none" w:sz="0" w:space="0" w:color="auto"/>
              </w:divBdr>
              <w:divsChild>
                <w:div w:id="1509128776">
                  <w:marLeft w:val="0"/>
                  <w:marRight w:val="0"/>
                  <w:marTop w:val="0"/>
                  <w:marBottom w:val="0"/>
                  <w:divBdr>
                    <w:top w:val="none" w:sz="0" w:space="0" w:color="auto"/>
                    <w:left w:val="none" w:sz="0" w:space="0" w:color="auto"/>
                    <w:bottom w:val="none" w:sz="0" w:space="0" w:color="auto"/>
                    <w:right w:val="none" w:sz="0" w:space="0" w:color="auto"/>
                  </w:divBdr>
                </w:div>
                <w:div w:id="128839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1185">
      <w:bodyDiv w:val="1"/>
      <w:marLeft w:val="0"/>
      <w:marRight w:val="0"/>
      <w:marTop w:val="0"/>
      <w:marBottom w:val="0"/>
      <w:divBdr>
        <w:top w:val="none" w:sz="0" w:space="0" w:color="auto"/>
        <w:left w:val="none" w:sz="0" w:space="0" w:color="auto"/>
        <w:bottom w:val="none" w:sz="0" w:space="0" w:color="auto"/>
        <w:right w:val="none" w:sz="0" w:space="0" w:color="auto"/>
      </w:divBdr>
    </w:div>
    <w:div w:id="254556968">
      <w:bodyDiv w:val="1"/>
      <w:marLeft w:val="0"/>
      <w:marRight w:val="0"/>
      <w:marTop w:val="0"/>
      <w:marBottom w:val="0"/>
      <w:divBdr>
        <w:top w:val="none" w:sz="0" w:space="0" w:color="auto"/>
        <w:left w:val="none" w:sz="0" w:space="0" w:color="auto"/>
        <w:bottom w:val="none" w:sz="0" w:space="0" w:color="auto"/>
        <w:right w:val="none" w:sz="0" w:space="0" w:color="auto"/>
      </w:divBdr>
    </w:div>
    <w:div w:id="305164131">
      <w:bodyDiv w:val="1"/>
      <w:marLeft w:val="0"/>
      <w:marRight w:val="0"/>
      <w:marTop w:val="0"/>
      <w:marBottom w:val="0"/>
      <w:divBdr>
        <w:top w:val="none" w:sz="0" w:space="0" w:color="auto"/>
        <w:left w:val="none" w:sz="0" w:space="0" w:color="auto"/>
        <w:bottom w:val="none" w:sz="0" w:space="0" w:color="auto"/>
        <w:right w:val="none" w:sz="0" w:space="0" w:color="auto"/>
      </w:divBdr>
    </w:div>
    <w:div w:id="308438779">
      <w:bodyDiv w:val="1"/>
      <w:marLeft w:val="0"/>
      <w:marRight w:val="0"/>
      <w:marTop w:val="0"/>
      <w:marBottom w:val="0"/>
      <w:divBdr>
        <w:top w:val="none" w:sz="0" w:space="0" w:color="auto"/>
        <w:left w:val="none" w:sz="0" w:space="0" w:color="auto"/>
        <w:bottom w:val="none" w:sz="0" w:space="0" w:color="auto"/>
        <w:right w:val="none" w:sz="0" w:space="0" w:color="auto"/>
      </w:divBdr>
    </w:div>
    <w:div w:id="328364728">
      <w:bodyDiv w:val="1"/>
      <w:marLeft w:val="0"/>
      <w:marRight w:val="0"/>
      <w:marTop w:val="0"/>
      <w:marBottom w:val="0"/>
      <w:divBdr>
        <w:top w:val="none" w:sz="0" w:space="0" w:color="auto"/>
        <w:left w:val="none" w:sz="0" w:space="0" w:color="auto"/>
        <w:bottom w:val="none" w:sz="0" w:space="0" w:color="auto"/>
        <w:right w:val="none" w:sz="0" w:space="0" w:color="auto"/>
      </w:divBdr>
    </w:div>
    <w:div w:id="338385683">
      <w:bodyDiv w:val="1"/>
      <w:marLeft w:val="0"/>
      <w:marRight w:val="0"/>
      <w:marTop w:val="0"/>
      <w:marBottom w:val="0"/>
      <w:divBdr>
        <w:top w:val="none" w:sz="0" w:space="0" w:color="auto"/>
        <w:left w:val="none" w:sz="0" w:space="0" w:color="auto"/>
        <w:bottom w:val="none" w:sz="0" w:space="0" w:color="auto"/>
        <w:right w:val="none" w:sz="0" w:space="0" w:color="auto"/>
      </w:divBdr>
    </w:div>
    <w:div w:id="388039466">
      <w:bodyDiv w:val="1"/>
      <w:marLeft w:val="0"/>
      <w:marRight w:val="0"/>
      <w:marTop w:val="0"/>
      <w:marBottom w:val="0"/>
      <w:divBdr>
        <w:top w:val="none" w:sz="0" w:space="0" w:color="auto"/>
        <w:left w:val="none" w:sz="0" w:space="0" w:color="auto"/>
        <w:bottom w:val="none" w:sz="0" w:space="0" w:color="auto"/>
        <w:right w:val="none" w:sz="0" w:space="0" w:color="auto"/>
      </w:divBdr>
    </w:div>
    <w:div w:id="395278368">
      <w:bodyDiv w:val="1"/>
      <w:marLeft w:val="0"/>
      <w:marRight w:val="0"/>
      <w:marTop w:val="0"/>
      <w:marBottom w:val="0"/>
      <w:divBdr>
        <w:top w:val="none" w:sz="0" w:space="0" w:color="auto"/>
        <w:left w:val="none" w:sz="0" w:space="0" w:color="auto"/>
        <w:bottom w:val="none" w:sz="0" w:space="0" w:color="auto"/>
        <w:right w:val="none" w:sz="0" w:space="0" w:color="auto"/>
      </w:divBdr>
    </w:div>
    <w:div w:id="398791329">
      <w:bodyDiv w:val="1"/>
      <w:marLeft w:val="0"/>
      <w:marRight w:val="0"/>
      <w:marTop w:val="0"/>
      <w:marBottom w:val="0"/>
      <w:divBdr>
        <w:top w:val="none" w:sz="0" w:space="0" w:color="auto"/>
        <w:left w:val="none" w:sz="0" w:space="0" w:color="auto"/>
        <w:bottom w:val="none" w:sz="0" w:space="0" w:color="auto"/>
        <w:right w:val="none" w:sz="0" w:space="0" w:color="auto"/>
      </w:divBdr>
      <w:divsChild>
        <w:div w:id="1177689274">
          <w:marLeft w:val="763"/>
          <w:marRight w:val="0"/>
          <w:marTop w:val="240"/>
          <w:marBottom w:val="0"/>
          <w:divBdr>
            <w:top w:val="none" w:sz="0" w:space="0" w:color="auto"/>
            <w:left w:val="none" w:sz="0" w:space="0" w:color="auto"/>
            <w:bottom w:val="none" w:sz="0" w:space="0" w:color="auto"/>
            <w:right w:val="none" w:sz="0" w:space="0" w:color="auto"/>
          </w:divBdr>
        </w:div>
      </w:divsChild>
    </w:div>
    <w:div w:id="408843968">
      <w:bodyDiv w:val="1"/>
      <w:marLeft w:val="0"/>
      <w:marRight w:val="0"/>
      <w:marTop w:val="0"/>
      <w:marBottom w:val="0"/>
      <w:divBdr>
        <w:top w:val="none" w:sz="0" w:space="0" w:color="auto"/>
        <w:left w:val="none" w:sz="0" w:space="0" w:color="auto"/>
        <w:bottom w:val="none" w:sz="0" w:space="0" w:color="auto"/>
        <w:right w:val="none" w:sz="0" w:space="0" w:color="auto"/>
      </w:divBdr>
    </w:div>
    <w:div w:id="423956620">
      <w:bodyDiv w:val="1"/>
      <w:marLeft w:val="0"/>
      <w:marRight w:val="0"/>
      <w:marTop w:val="0"/>
      <w:marBottom w:val="0"/>
      <w:divBdr>
        <w:top w:val="none" w:sz="0" w:space="0" w:color="auto"/>
        <w:left w:val="none" w:sz="0" w:space="0" w:color="auto"/>
        <w:bottom w:val="none" w:sz="0" w:space="0" w:color="auto"/>
        <w:right w:val="none" w:sz="0" w:space="0" w:color="auto"/>
      </w:divBdr>
    </w:div>
    <w:div w:id="443619212">
      <w:bodyDiv w:val="1"/>
      <w:marLeft w:val="0"/>
      <w:marRight w:val="0"/>
      <w:marTop w:val="0"/>
      <w:marBottom w:val="0"/>
      <w:divBdr>
        <w:top w:val="none" w:sz="0" w:space="0" w:color="auto"/>
        <w:left w:val="none" w:sz="0" w:space="0" w:color="auto"/>
        <w:bottom w:val="none" w:sz="0" w:space="0" w:color="auto"/>
        <w:right w:val="none" w:sz="0" w:space="0" w:color="auto"/>
      </w:divBdr>
    </w:div>
    <w:div w:id="449935556">
      <w:bodyDiv w:val="1"/>
      <w:marLeft w:val="0"/>
      <w:marRight w:val="0"/>
      <w:marTop w:val="0"/>
      <w:marBottom w:val="0"/>
      <w:divBdr>
        <w:top w:val="none" w:sz="0" w:space="0" w:color="auto"/>
        <w:left w:val="none" w:sz="0" w:space="0" w:color="auto"/>
        <w:bottom w:val="none" w:sz="0" w:space="0" w:color="auto"/>
        <w:right w:val="none" w:sz="0" w:space="0" w:color="auto"/>
      </w:divBdr>
    </w:div>
    <w:div w:id="451823343">
      <w:bodyDiv w:val="1"/>
      <w:marLeft w:val="0"/>
      <w:marRight w:val="0"/>
      <w:marTop w:val="0"/>
      <w:marBottom w:val="0"/>
      <w:divBdr>
        <w:top w:val="none" w:sz="0" w:space="0" w:color="auto"/>
        <w:left w:val="none" w:sz="0" w:space="0" w:color="auto"/>
        <w:bottom w:val="none" w:sz="0" w:space="0" w:color="auto"/>
        <w:right w:val="none" w:sz="0" w:space="0" w:color="auto"/>
      </w:divBdr>
    </w:div>
    <w:div w:id="468520654">
      <w:bodyDiv w:val="1"/>
      <w:marLeft w:val="0"/>
      <w:marRight w:val="0"/>
      <w:marTop w:val="0"/>
      <w:marBottom w:val="0"/>
      <w:divBdr>
        <w:top w:val="none" w:sz="0" w:space="0" w:color="auto"/>
        <w:left w:val="none" w:sz="0" w:space="0" w:color="auto"/>
        <w:bottom w:val="none" w:sz="0" w:space="0" w:color="auto"/>
        <w:right w:val="none" w:sz="0" w:space="0" w:color="auto"/>
      </w:divBdr>
    </w:div>
    <w:div w:id="485436459">
      <w:bodyDiv w:val="1"/>
      <w:marLeft w:val="0"/>
      <w:marRight w:val="0"/>
      <w:marTop w:val="0"/>
      <w:marBottom w:val="0"/>
      <w:divBdr>
        <w:top w:val="none" w:sz="0" w:space="0" w:color="auto"/>
        <w:left w:val="none" w:sz="0" w:space="0" w:color="auto"/>
        <w:bottom w:val="none" w:sz="0" w:space="0" w:color="auto"/>
        <w:right w:val="none" w:sz="0" w:space="0" w:color="auto"/>
      </w:divBdr>
    </w:div>
    <w:div w:id="485822127">
      <w:bodyDiv w:val="1"/>
      <w:marLeft w:val="0"/>
      <w:marRight w:val="0"/>
      <w:marTop w:val="0"/>
      <w:marBottom w:val="0"/>
      <w:divBdr>
        <w:top w:val="none" w:sz="0" w:space="0" w:color="auto"/>
        <w:left w:val="none" w:sz="0" w:space="0" w:color="auto"/>
        <w:bottom w:val="none" w:sz="0" w:space="0" w:color="auto"/>
        <w:right w:val="none" w:sz="0" w:space="0" w:color="auto"/>
      </w:divBdr>
    </w:div>
    <w:div w:id="499279038">
      <w:bodyDiv w:val="1"/>
      <w:marLeft w:val="0"/>
      <w:marRight w:val="0"/>
      <w:marTop w:val="0"/>
      <w:marBottom w:val="0"/>
      <w:divBdr>
        <w:top w:val="none" w:sz="0" w:space="0" w:color="auto"/>
        <w:left w:val="none" w:sz="0" w:space="0" w:color="auto"/>
        <w:bottom w:val="none" w:sz="0" w:space="0" w:color="auto"/>
        <w:right w:val="none" w:sz="0" w:space="0" w:color="auto"/>
      </w:divBdr>
    </w:div>
    <w:div w:id="509297246">
      <w:bodyDiv w:val="1"/>
      <w:marLeft w:val="0"/>
      <w:marRight w:val="0"/>
      <w:marTop w:val="0"/>
      <w:marBottom w:val="0"/>
      <w:divBdr>
        <w:top w:val="none" w:sz="0" w:space="0" w:color="auto"/>
        <w:left w:val="none" w:sz="0" w:space="0" w:color="auto"/>
        <w:bottom w:val="none" w:sz="0" w:space="0" w:color="auto"/>
        <w:right w:val="none" w:sz="0" w:space="0" w:color="auto"/>
      </w:divBdr>
    </w:div>
    <w:div w:id="528448370">
      <w:bodyDiv w:val="1"/>
      <w:marLeft w:val="0"/>
      <w:marRight w:val="0"/>
      <w:marTop w:val="0"/>
      <w:marBottom w:val="0"/>
      <w:divBdr>
        <w:top w:val="none" w:sz="0" w:space="0" w:color="auto"/>
        <w:left w:val="none" w:sz="0" w:space="0" w:color="auto"/>
        <w:bottom w:val="none" w:sz="0" w:space="0" w:color="auto"/>
        <w:right w:val="none" w:sz="0" w:space="0" w:color="auto"/>
      </w:divBdr>
      <w:divsChild>
        <w:div w:id="800614181">
          <w:marLeft w:val="0"/>
          <w:marRight w:val="0"/>
          <w:marTop w:val="0"/>
          <w:marBottom w:val="0"/>
          <w:divBdr>
            <w:top w:val="none" w:sz="0" w:space="0" w:color="auto"/>
            <w:left w:val="none" w:sz="0" w:space="0" w:color="auto"/>
            <w:bottom w:val="none" w:sz="0" w:space="0" w:color="auto"/>
            <w:right w:val="none" w:sz="0" w:space="0" w:color="auto"/>
          </w:divBdr>
        </w:div>
        <w:div w:id="616910461">
          <w:marLeft w:val="0"/>
          <w:marRight w:val="0"/>
          <w:marTop w:val="0"/>
          <w:marBottom w:val="0"/>
          <w:divBdr>
            <w:top w:val="none" w:sz="0" w:space="0" w:color="auto"/>
            <w:left w:val="none" w:sz="0" w:space="0" w:color="auto"/>
            <w:bottom w:val="none" w:sz="0" w:space="0" w:color="auto"/>
            <w:right w:val="none" w:sz="0" w:space="0" w:color="auto"/>
          </w:divBdr>
        </w:div>
      </w:divsChild>
    </w:div>
    <w:div w:id="549997453">
      <w:bodyDiv w:val="1"/>
      <w:marLeft w:val="0"/>
      <w:marRight w:val="0"/>
      <w:marTop w:val="0"/>
      <w:marBottom w:val="0"/>
      <w:divBdr>
        <w:top w:val="none" w:sz="0" w:space="0" w:color="auto"/>
        <w:left w:val="none" w:sz="0" w:space="0" w:color="auto"/>
        <w:bottom w:val="none" w:sz="0" w:space="0" w:color="auto"/>
        <w:right w:val="none" w:sz="0" w:space="0" w:color="auto"/>
      </w:divBdr>
    </w:div>
    <w:div w:id="558827922">
      <w:bodyDiv w:val="1"/>
      <w:marLeft w:val="0"/>
      <w:marRight w:val="0"/>
      <w:marTop w:val="0"/>
      <w:marBottom w:val="0"/>
      <w:divBdr>
        <w:top w:val="none" w:sz="0" w:space="0" w:color="auto"/>
        <w:left w:val="none" w:sz="0" w:space="0" w:color="auto"/>
        <w:bottom w:val="none" w:sz="0" w:space="0" w:color="auto"/>
        <w:right w:val="none" w:sz="0" w:space="0" w:color="auto"/>
      </w:divBdr>
    </w:div>
    <w:div w:id="609095615">
      <w:bodyDiv w:val="1"/>
      <w:marLeft w:val="0"/>
      <w:marRight w:val="0"/>
      <w:marTop w:val="0"/>
      <w:marBottom w:val="0"/>
      <w:divBdr>
        <w:top w:val="none" w:sz="0" w:space="0" w:color="auto"/>
        <w:left w:val="none" w:sz="0" w:space="0" w:color="auto"/>
        <w:bottom w:val="none" w:sz="0" w:space="0" w:color="auto"/>
        <w:right w:val="none" w:sz="0" w:space="0" w:color="auto"/>
      </w:divBdr>
    </w:div>
    <w:div w:id="621305892">
      <w:bodyDiv w:val="1"/>
      <w:marLeft w:val="0"/>
      <w:marRight w:val="0"/>
      <w:marTop w:val="0"/>
      <w:marBottom w:val="0"/>
      <w:divBdr>
        <w:top w:val="none" w:sz="0" w:space="0" w:color="auto"/>
        <w:left w:val="none" w:sz="0" w:space="0" w:color="auto"/>
        <w:bottom w:val="none" w:sz="0" w:space="0" w:color="auto"/>
        <w:right w:val="none" w:sz="0" w:space="0" w:color="auto"/>
      </w:divBdr>
    </w:div>
    <w:div w:id="654795867">
      <w:bodyDiv w:val="1"/>
      <w:marLeft w:val="0"/>
      <w:marRight w:val="0"/>
      <w:marTop w:val="0"/>
      <w:marBottom w:val="0"/>
      <w:divBdr>
        <w:top w:val="none" w:sz="0" w:space="0" w:color="auto"/>
        <w:left w:val="none" w:sz="0" w:space="0" w:color="auto"/>
        <w:bottom w:val="none" w:sz="0" w:space="0" w:color="auto"/>
        <w:right w:val="none" w:sz="0" w:space="0" w:color="auto"/>
      </w:divBdr>
    </w:div>
    <w:div w:id="659846743">
      <w:bodyDiv w:val="1"/>
      <w:marLeft w:val="0"/>
      <w:marRight w:val="0"/>
      <w:marTop w:val="0"/>
      <w:marBottom w:val="0"/>
      <w:divBdr>
        <w:top w:val="none" w:sz="0" w:space="0" w:color="auto"/>
        <w:left w:val="none" w:sz="0" w:space="0" w:color="auto"/>
        <w:bottom w:val="none" w:sz="0" w:space="0" w:color="auto"/>
        <w:right w:val="none" w:sz="0" w:space="0" w:color="auto"/>
      </w:divBdr>
    </w:div>
    <w:div w:id="714933633">
      <w:bodyDiv w:val="1"/>
      <w:marLeft w:val="0"/>
      <w:marRight w:val="0"/>
      <w:marTop w:val="0"/>
      <w:marBottom w:val="0"/>
      <w:divBdr>
        <w:top w:val="none" w:sz="0" w:space="0" w:color="auto"/>
        <w:left w:val="none" w:sz="0" w:space="0" w:color="auto"/>
        <w:bottom w:val="none" w:sz="0" w:space="0" w:color="auto"/>
        <w:right w:val="none" w:sz="0" w:space="0" w:color="auto"/>
      </w:divBdr>
    </w:div>
    <w:div w:id="745347043">
      <w:bodyDiv w:val="1"/>
      <w:marLeft w:val="0"/>
      <w:marRight w:val="0"/>
      <w:marTop w:val="0"/>
      <w:marBottom w:val="0"/>
      <w:divBdr>
        <w:top w:val="none" w:sz="0" w:space="0" w:color="auto"/>
        <w:left w:val="none" w:sz="0" w:space="0" w:color="auto"/>
        <w:bottom w:val="none" w:sz="0" w:space="0" w:color="auto"/>
        <w:right w:val="none" w:sz="0" w:space="0" w:color="auto"/>
      </w:divBdr>
    </w:div>
    <w:div w:id="757410069">
      <w:bodyDiv w:val="1"/>
      <w:marLeft w:val="0"/>
      <w:marRight w:val="0"/>
      <w:marTop w:val="0"/>
      <w:marBottom w:val="0"/>
      <w:divBdr>
        <w:top w:val="none" w:sz="0" w:space="0" w:color="auto"/>
        <w:left w:val="none" w:sz="0" w:space="0" w:color="auto"/>
        <w:bottom w:val="none" w:sz="0" w:space="0" w:color="auto"/>
        <w:right w:val="none" w:sz="0" w:space="0" w:color="auto"/>
      </w:divBdr>
    </w:div>
    <w:div w:id="820774682">
      <w:bodyDiv w:val="1"/>
      <w:marLeft w:val="0"/>
      <w:marRight w:val="0"/>
      <w:marTop w:val="0"/>
      <w:marBottom w:val="0"/>
      <w:divBdr>
        <w:top w:val="none" w:sz="0" w:space="0" w:color="auto"/>
        <w:left w:val="none" w:sz="0" w:space="0" w:color="auto"/>
        <w:bottom w:val="none" w:sz="0" w:space="0" w:color="auto"/>
        <w:right w:val="none" w:sz="0" w:space="0" w:color="auto"/>
      </w:divBdr>
      <w:divsChild>
        <w:div w:id="1913420980">
          <w:marLeft w:val="763"/>
          <w:marRight w:val="0"/>
          <w:marTop w:val="240"/>
          <w:marBottom w:val="0"/>
          <w:divBdr>
            <w:top w:val="none" w:sz="0" w:space="0" w:color="auto"/>
            <w:left w:val="none" w:sz="0" w:space="0" w:color="auto"/>
            <w:bottom w:val="none" w:sz="0" w:space="0" w:color="auto"/>
            <w:right w:val="none" w:sz="0" w:space="0" w:color="auto"/>
          </w:divBdr>
        </w:div>
      </w:divsChild>
    </w:div>
    <w:div w:id="840966166">
      <w:bodyDiv w:val="1"/>
      <w:marLeft w:val="0"/>
      <w:marRight w:val="0"/>
      <w:marTop w:val="0"/>
      <w:marBottom w:val="0"/>
      <w:divBdr>
        <w:top w:val="none" w:sz="0" w:space="0" w:color="auto"/>
        <w:left w:val="none" w:sz="0" w:space="0" w:color="auto"/>
        <w:bottom w:val="none" w:sz="0" w:space="0" w:color="auto"/>
        <w:right w:val="none" w:sz="0" w:space="0" w:color="auto"/>
      </w:divBdr>
    </w:div>
    <w:div w:id="874081743">
      <w:bodyDiv w:val="1"/>
      <w:marLeft w:val="0"/>
      <w:marRight w:val="0"/>
      <w:marTop w:val="0"/>
      <w:marBottom w:val="0"/>
      <w:divBdr>
        <w:top w:val="none" w:sz="0" w:space="0" w:color="auto"/>
        <w:left w:val="none" w:sz="0" w:space="0" w:color="auto"/>
        <w:bottom w:val="none" w:sz="0" w:space="0" w:color="auto"/>
        <w:right w:val="none" w:sz="0" w:space="0" w:color="auto"/>
      </w:divBdr>
    </w:div>
    <w:div w:id="887687034">
      <w:bodyDiv w:val="1"/>
      <w:marLeft w:val="0"/>
      <w:marRight w:val="0"/>
      <w:marTop w:val="0"/>
      <w:marBottom w:val="0"/>
      <w:divBdr>
        <w:top w:val="none" w:sz="0" w:space="0" w:color="auto"/>
        <w:left w:val="none" w:sz="0" w:space="0" w:color="auto"/>
        <w:bottom w:val="none" w:sz="0" w:space="0" w:color="auto"/>
        <w:right w:val="none" w:sz="0" w:space="0" w:color="auto"/>
      </w:divBdr>
    </w:div>
    <w:div w:id="889920415">
      <w:bodyDiv w:val="1"/>
      <w:marLeft w:val="0"/>
      <w:marRight w:val="0"/>
      <w:marTop w:val="0"/>
      <w:marBottom w:val="0"/>
      <w:divBdr>
        <w:top w:val="none" w:sz="0" w:space="0" w:color="auto"/>
        <w:left w:val="none" w:sz="0" w:space="0" w:color="auto"/>
        <w:bottom w:val="none" w:sz="0" w:space="0" w:color="auto"/>
        <w:right w:val="none" w:sz="0" w:space="0" w:color="auto"/>
      </w:divBdr>
    </w:div>
    <w:div w:id="930048660">
      <w:bodyDiv w:val="1"/>
      <w:marLeft w:val="0"/>
      <w:marRight w:val="0"/>
      <w:marTop w:val="0"/>
      <w:marBottom w:val="0"/>
      <w:divBdr>
        <w:top w:val="none" w:sz="0" w:space="0" w:color="auto"/>
        <w:left w:val="none" w:sz="0" w:space="0" w:color="auto"/>
        <w:bottom w:val="none" w:sz="0" w:space="0" w:color="auto"/>
        <w:right w:val="none" w:sz="0" w:space="0" w:color="auto"/>
      </w:divBdr>
    </w:div>
    <w:div w:id="941575345">
      <w:bodyDiv w:val="1"/>
      <w:marLeft w:val="0"/>
      <w:marRight w:val="0"/>
      <w:marTop w:val="0"/>
      <w:marBottom w:val="0"/>
      <w:divBdr>
        <w:top w:val="none" w:sz="0" w:space="0" w:color="auto"/>
        <w:left w:val="none" w:sz="0" w:space="0" w:color="auto"/>
        <w:bottom w:val="none" w:sz="0" w:space="0" w:color="auto"/>
        <w:right w:val="none" w:sz="0" w:space="0" w:color="auto"/>
      </w:divBdr>
    </w:div>
    <w:div w:id="966088481">
      <w:bodyDiv w:val="1"/>
      <w:marLeft w:val="0"/>
      <w:marRight w:val="0"/>
      <w:marTop w:val="0"/>
      <w:marBottom w:val="0"/>
      <w:divBdr>
        <w:top w:val="none" w:sz="0" w:space="0" w:color="auto"/>
        <w:left w:val="none" w:sz="0" w:space="0" w:color="auto"/>
        <w:bottom w:val="none" w:sz="0" w:space="0" w:color="auto"/>
        <w:right w:val="none" w:sz="0" w:space="0" w:color="auto"/>
      </w:divBdr>
    </w:div>
    <w:div w:id="989869232">
      <w:bodyDiv w:val="1"/>
      <w:marLeft w:val="0"/>
      <w:marRight w:val="0"/>
      <w:marTop w:val="0"/>
      <w:marBottom w:val="0"/>
      <w:divBdr>
        <w:top w:val="none" w:sz="0" w:space="0" w:color="auto"/>
        <w:left w:val="none" w:sz="0" w:space="0" w:color="auto"/>
        <w:bottom w:val="none" w:sz="0" w:space="0" w:color="auto"/>
        <w:right w:val="none" w:sz="0" w:space="0" w:color="auto"/>
      </w:divBdr>
    </w:div>
    <w:div w:id="1006052059">
      <w:bodyDiv w:val="1"/>
      <w:marLeft w:val="0"/>
      <w:marRight w:val="0"/>
      <w:marTop w:val="0"/>
      <w:marBottom w:val="0"/>
      <w:divBdr>
        <w:top w:val="none" w:sz="0" w:space="0" w:color="auto"/>
        <w:left w:val="none" w:sz="0" w:space="0" w:color="auto"/>
        <w:bottom w:val="none" w:sz="0" w:space="0" w:color="auto"/>
        <w:right w:val="none" w:sz="0" w:space="0" w:color="auto"/>
      </w:divBdr>
    </w:div>
    <w:div w:id="1022895226">
      <w:bodyDiv w:val="1"/>
      <w:marLeft w:val="0"/>
      <w:marRight w:val="0"/>
      <w:marTop w:val="0"/>
      <w:marBottom w:val="0"/>
      <w:divBdr>
        <w:top w:val="none" w:sz="0" w:space="0" w:color="auto"/>
        <w:left w:val="none" w:sz="0" w:space="0" w:color="auto"/>
        <w:bottom w:val="none" w:sz="0" w:space="0" w:color="auto"/>
        <w:right w:val="none" w:sz="0" w:space="0" w:color="auto"/>
      </w:divBdr>
    </w:div>
    <w:div w:id="1042092052">
      <w:bodyDiv w:val="1"/>
      <w:marLeft w:val="0"/>
      <w:marRight w:val="0"/>
      <w:marTop w:val="0"/>
      <w:marBottom w:val="0"/>
      <w:divBdr>
        <w:top w:val="none" w:sz="0" w:space="0" w:color="auto"/>
        <w:left w:val="none" w:sz="0" w:space="0" w:color="auto"/>
        <w:bottom w:val="none" w:sz="0" w:space="0" w:color="auto"/>
        <w:right w:val="none" w:sz="0" w:space="0" w:color="auto"/>
      </w:divBdr>
    </w:div>
    <w:div w:id="1043604216">
      <w:bodyDiv w:val="1"/>
      <w:marLeft w:val="0"/>
      <w:marRight w:val="0"/>
      <w:marTop w:val="0"/>
      <w:marBottom w:val="0"/>
      <w:divBdr>
        <w:top w:val="none" w:sz="0" w:space="0" w:color="auto"/>
        <w:left w:val="none" w:sz="0" w:space="0" w:color="auto"/>
        <w:bottom w:val="none" w:sz="0" w:space="0" w:color="auto"/>
        <w:right w:val="none" w:sz="0" w:space="0" w:color="auto"/>
      </w:divBdr>
    </w:div>
    <w:div w:id="1082219782">
      <w:bodyDiv w:val="1"/>
      <w:marLeft w:val="0"/>
      <w:marRight w:val="0"/>
      <w:marTop w:val="0"/>
      <w:marBottom w:val="0"/>
      <w:divBdr>
        <w:top w:val="none" w:sz="0" w:space="0" w:color="auto"/>
        <w:left w:val="none" w:sz="0" w:space="0" w:color="auto"/>
        <w:bottom w:val="none" w:sz="0" w:space="0" w:color="auto"/>
        <w:right w:val="none" w:sz="0" w:space="0" w:color="auto"/>
      </w:divBdr>
    </w:div>
    <w:div w:id="1095858046">
      <w:bodyDiv w:val="1"/>
      <w:marLeft w:val="0"/>
      <w:marRight w:val="0"/>
      <w:marTop w:val="0"/>
      <w:marBottom w:val="0"/>
      <w:divBdr>
        <w:top w:val="none" w:sz="0" w:space="0" w:color="auto"/>
        <w:left w:val="none" w:sz="0" w:space="0" w:color="auto"/>
        <w:bottom w:val="none" w:sz="0" w:space="0" w:color="auto"/>
        <w:right w:val="none" w:sz="0" w:space="0" w:color="auto"/>
      </w:divBdr>
    </w:div>
    <w:div w:id="1099637987">
      <w:bodyDiv w:val="1"/>
      <w:marLeft w:val="0"/>
      <w:marRight w:val="0"/>
      <w:marTop w:val="0"/>
      <w:marBottom w:val="0"/>
      <w:divBdr>
        <w:top w:val="none" w:sz="0" w:space="0" w:color="auto"/>
        <w:left w:val="none" w:sz="0" w:space="0" w:color="auto"/>
        <w:bottom w:val="none" w:sz="0" w:space="0" w:color="auto"/>
        <w:right w:val="none" w:sz="0" w:space="0" w:color="auto"/>
      </w:divBdr>
    </w:div>
    <w:div w:id="1105998680">
      <w:bodyDiv w:val="1"/>
      <w:marLeft w:val="0"/>
      <w:marRight w:val="0"/>
      <w:marTop w:val="0"/>
      <w:marBottom w:val="0"/>
      <w:divBdr>
        <w:top w:val="none" w:sz="0" w:space="0" w:color="auto"/>
        <w:left w:val="none" w:sz="0" w:space="0" w:color="auto"/>
        <w:bottom w:val="none" w:sz="0" w:space="0" w:color="auto"/>
        <w:right w:val="none" w:sz="0" w:space="0" w:color="auto"/>
      </w:divBdr>
    </w:div>
    <w:div w:id="1131169995">
      <w:bodyDiv w:val="1"/>
      <w:marLeft w:val="0"/>
      <w:marRight w:val="0"/>
      <w:marTop w:val="0"/>
      <w:marBottom w:val="0"/>
      <w:divBdr>
        <w:top w:val="none" w:sz="0" w:space="0" w:color="auto"/>
        <w:left w:val="none" w:sz="0" w:space="0" w:color="auto"/>
        <w:bottom w:val="none" w:sz="0" w:space="0" w:color="auto"/>
        <w:right w:val="none" w:sz="0" w:space="0" w:color="auto"/>
      </w:divBdr>
    </w:div>
    <w:div w:id="1149975370">
      <w:bodyDiv w:val="1"/>
      <w:marLeft w:val="0"/>
      <w:marRight w:val="0"/>
      <w:marTop w:val="0"/>
      <w:marBottom w:val="0"/>
      <w:divBdr>
        <w:top w:val="none" w:sz="0" w:space="0" w:color="auto"/>
        <w:left w:val="none" w:sz="0" w:space="0" w:color="auto"/>
        <w:bottom w:val="none" w:sz="0" w:space="0" w:color="auto"/>
        <w:right w:val="none" w:sz="0" w:space="0" w:color="auto"/>
      </w:divBdr>
    </w:div>
    <w:div w:id="1173303279">
      <w:bodyDiv w:val="1"/>
      <w:marLeft w:val="0"/>
      <w:marRight w:val="0"/>
      <w:marTop w:val="0"/>
      <w:marBottom w:val="0"/>
      <w:divBdr>
        <w:top w:val="none" w:sz="0" w:space="0" w:color="auto"/>
        <w:left w:val="none" w:sz="0" w:space="0" w:color="auto"/>
        <w:bottom w:val="none" w:sz="0" w:space="0" w:color="auto"/>
        <w:right w:val="none" w:sz="0" w:space="0" w:color="auto"/>
      </w:divBdr>
    </w:div>
    <w:div w:id="1184976361">
      <w:bodyDiv w:val="1"/>
      <w:marLeft w:val="0"/>
      <w:marRight w:val="0"/>
      <w:marTop w:val="0"/>
      <w:marBottom w:val="0"/>
      <w:divBdr>
        <w:top w:val="none" w:sz="0" w:space="0" w:color="auto"/>
        <w:left w:val="none" w:sz="0" w:space="0" w:color="auto"/>
        <w:bottom w:val="none" w:sz="0" w:space="0" w:color="auto"/>
        <w:right w:val="none" w:sz="0" w:space="0" w:color="auto"/>
      </w:divBdr>
    </w:div>
    <w:div w:id="1185241625">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
    <w:div w:id="1189298668">
      <w:bodyDiv w:val="1"/>
      <w:marLeft w:val="0"/>
      <w:marRight w:val="0"/>
      <w:marTop w:val="0"/>
      <w:marBottom w:val="0"/>
      <w:divBdr>
        <w:top w:val="none" w:sz="0" w:space="0" w:color="auto"/>
        <w:left w:val="none" w:sz="0" w:space="0" w:color="auto"/>
        <w:bottom w:val="none" w:sz="0" w:space="0" w:color="auto"/>
        <w:right w:val="none" w:sz="0" w:space="0" w:color="auto"/>
      </w:divBdr>
    </w:div>
    <w:div w:id="1190290577">
      <w:bodyDiv w:val="1"/>
      <w:marLeft w:val="0"/>
      <w:marRight w:val="0"/>
      <w:marTop w:val="0"/>
      <w:marBottom w:val="0"/>
      <w:divBdr>
        <w:top w:val="none" w:sz="0" w:space="0" w:color="auto"/>
        <w:left w:val="none" w:sz="0" w:space="0" w:color="auto"/>
        <w:bottom w:val="none" w:sz="0" w:space="0" w:color="auto"/>
        <w:right w:val="none" w:sz="0" w:space="0" w:color="auto"/>
      </w:divBdr>
      <w:divsChild>
        <w:div w:id="1190025875">
          <w:marLeft w:val="0"/>
          <w:marRight w:val="0"/>
          <w:marTop w:val="0"/>
          <w:marBottom w:val="0"/>
          <w:divBdr>
            <w:top w:val="none" w:sz="0" w:space="0" w:color="auto"/>
            <w:left w:val="none" w:sz="0" w:space="0" w:color="auto"/>
            <w:bottom w:val="none" w:sz="0" w:space="0" w:color="auto"/>
            <w:right w:val="none" w:sz="0" w:space="0" w:color="auto"/>
          </w:divBdr>
        </w:div>
        <w:div w:id="1338115771">
          <w:marLeft w:val="0"/>
          <w:marRight w:val="0"/>
          <w:marTop w:val="0"/>
          <w:marBottom w:val="0"/>
          <w:divBdr>
            <w:top w:val="none" w:sz="0" w:space="0" w:color="auto"/>
            <w:left w:val="none" w:sz="0" w:space="0" w:color="auto"/>
            <w:bottom w:val="none" w:sz="0" w:space="0" w:color="auto"/>
            <w:right w:val="none" w:sz="0" w:space="0" w:color="auto"/>
          </w:divBdr>
        </w:div>
      </w:divsChild>
    </w:div>
    <w:div w:id="1215237468">
      <w:bodyDiv w:val="1"/>
      <w:marLeft w:val="0"/>
      <w:marRight w:val="0"/>
      <w:marTop w:val="0"/>
      <w:marBottom w:val="0"/>
      <w:divBdr>
        <w:top w:val="none" w:sz="0" w:space="0" w:color="auto"/>
        <w:left w:val="none" w:sz="0" w:space="0" w:color="auto"/>
        <w:bottom w:val="none" w:sz="0" w:space="0" w:color="auto"/>
        <w:right w:val="none" w:sz="0" w:space="0" w:color="auto"/>
      </w:divBdr>
    </w:div>
    <w:div w:id="1233616362">
      <w:bodyDiv w:val="1"/>
      <w:marLeft w:val="0"/>
      <w:marRight w:val="0"/>
      <w:marTop w:val="0"/>
      <w:marBottom w:val="0"/>
      <w:divBdr>
        <w:top w:val="none" w:sz="0" w:space="0" w:color="auto"/>
        <w:left w:val="none" w:sz="0" w:space="0" w:color="auto"/>
        <w:bottom w:val="none" w:sz="0" w:space="0" w:color="auto"/>
        <w:right w:val="none" w:sz="0" w:space="0" w:color="auto"/>
      </w:divBdr>
    </w:div>
    <w:div w:id="1249121893">
      <w:bodyDiv w:val="1"/>
      <w:marLeft w:val="0"/>
      <w:marRight w:val="0"/>
      <w:marTop w:val="0"/>
      <w:marBottom w:val="0"/>
      <w:divBdr>
        <w:top w:val="none" w:sz="0" w:space="0" w:color="auto"/>
        <w:left w:val="none" w:sz="0" w:space="0" w:color="auto"/>
        <w:bottom w:val="none" w:sz="0" w:space="0" w:color="auto"/>
        <w:right w:val="none" w:sz="0" w:space="0" w:color="auto"/>
      </w:divBdr>
    </w:div>
    <w:div w:id="1254434100">
      <w:bodyDiv w:val="1"/>
      <w:marLeft w:val="0"/>
      <w:marRight w:val="0"/>
      <w:marTop w:val="0"/>
      <w:marBottom w:val="0"/>
      <w:divBdr>
        <w:top w:val="none" w:sz="0" w:space="0" w:color="auto"/>
        <w:left w:val="none" w:sz="0" w:space="0" w:color="auto"/>
        <w:bottom w:val="none" w:sz="0" w:space="0" w:color="auto"/>
        <w:right w:val="none" w:sz="0" w:space="0" w:color="auto"/>
      </w:divBdr>
    </w:div>
    <w:div w:id="1259799498">
      <w:bodyDiv w:val="1"/>
      <w:marLeft w:val="0"/>
      <w:marRight w:val="0"/>
      <w:marTop w:val="0"/>
      <w:marBottom w:val="0"/>
      <w:divBdr>
        <w:top w:val="none" w:sz="0" w:space="0" w:color="auto"/>
        <w:left w:val="none" w:sz="0" w:space="0" w:color="auto"/>
        <w:bottom w:val="none" w:sz="0" w:space="0" w:color="auto"/>
        <w:right w:val="none" w:sz="0" w:space="0" w:color="auto"/>
      </w:divBdr>
    </w:div>
    <w:div w:id="1271863019">
      <w:bodyDiv w:val="1"/>
      <w:marLeft w:val="0"/>
      <w:marRight w:val="0"/>
      <w:marTop w:val="0"/>
      <w:marBottom w:val="0"/>
      <w:divBdr>
        <w:top w:val="none" w:sz="0" w:space="0" w:color="auto"/>
        <w:left w:val="none" w:sz="0" w:space="0" w:color="auto"/>
        <w:bottom w:val="none" w:sz="0" w:space="0" w:color="auto"/>
        <w:right w:val="none" w:sz="0" w:space="0" w:color="auto"/>
      </w:divBdr>
      <w:divsChild>
        <w:div w:id="1035036351">
          <w:marLeft w:val="763"/>
          <w:marRight w:val="0"/>
          <w:marTop w:val="240"/>
          <w:marBottom w:val="0"/>
          <w:divBdr>
            <w:top w:val="none" w:sz="0" w:space="0" w:color="auto"/>
            <w:left w:val="none" w:sz="0" w:space="0" w:color="auto"/>
            <w:bottom w:val="none" w:sz="0" w:space="0" w:color="auto"/>
            <w:right w:val="none" w:sz="0" w:space="0" w:color="auto"/>
          </w:divBdr>
        </w:div>
        <w:div w:id="2046102560">
          <w:marLeft w:val="763"/>
          <w:marRight w:val="0"/>
          <w:marTop w:val="240"/>
          <w:marBottom w:val="0"/>
          <w:divBdr>
            <w:top w:val="none" w:sz="0" w:space="0" w:color="auto"/>
            <w:left w:val="none" w:sz="0" w:space="0" w:color="auto"/>
            <w:bottom w:val="none" w:sz="0" w:space="0" w:color="auto"/>
            <w:right w:val="none" w:sz="0" w:space="0" w:color="auto"/>
          </w:divBdr>
        </w:div>
      </w:divsChild>
    </w:div>
    <w:div w:id="1282762646">
      <w:bodyDiv w:val="1"/>
      <w:marLeft w:val="0"/>
      <w:marRight w:val="0"/>
      <w:marTop w:val="0"/>
      <w:marBottom w:val="0"/>
      <w:divBdr>
        <w:top w:val="none" w:sz="0" w:space="0" w:color="auto"/>
        <w:left w:val="none" w:sz="0" w:space="0" w:color="auto"/>
        <w:bottom w:val="none" w:sz="0" w:space="0" w:color="auto"/>
        <w:right w:val="none" w:sz="0" w:space="0" w:color="auto"/>
      </w:divBdr>
    </w:div>
    <w:div w:id="1330674337">
      <w:bodyDiv w:val="1"/>
      <w:marLeft w:val="0"/>
      <w:marRight w:val="0"/>
      <w:marTop w:val="0"/>
      <w:marBottom w:val="0"/>
      <w:divBdr>
        <w:top w:val="none" w:sz="0" w:space="0" w:color="auto"/>
        <w:left w:val="none" w:sz="0" w:space="0" w:color="auto"/>
        <w:bottom w:val="none" w:sz="0" w:space="0" w:color="auto"/>
        <w:right w:val="none" w:sz="0" w:space="0" w:color="auto"/>
      </w:divBdr>
    </w:div>
    <w:div w:id="1347563662">
      <w:bodyDiv w:val="1"/>
      <w:marLeft w:val="0"/>
      <w:marRight w:val="0"/>
      <w:marTop w:val="0"/>
      <w:marBottom w:val="0"/>
      <w:divBdr>
        <w:top w:val="none" w:sz="0" w:space="0" w:color="auto"/>
        <w:left w:val="none" w:sz="0" w:space="0" w:color="auto"/>
        <w:bottom w:val="none" w:sz="0" w:space="0" w:color="auto"/>
        <w:right w:val="none" w:sz="0" w:space="0" w:color="auto"/>
      </w:divBdr>
    </w:div>
    <w:div w:id="1369989732">
      <w:bodyDiv w:val="1"/>
      <w:marLeft w:val="0"/>
      <w:marRight w:val="0"/>
      <w:marTop w:val="0"/>
      <w:marBottom w:val="0"/>
      <w:divBdr>
        <w:top w:val="none" w:sz="0" w:space="0" w:color="auto"/>
        <w:left w:val="none" w:sz="0" w:space="0" w:color="auto"/>
        <w:bottom w:val="none" w:sz="0" w:space="0" w:color="auto"/>
        <w:right w:val="none" w:sz="0" w:space="0" w:color="auto"/>
      </w:divBdr>
    </w:div>
    <w:div w:id="1371686994">
      <w:bodyDiv w:val="1"/>
      <w:marLeft w:val="0"/>
      <w:marRight w:val="0"/>
      <w:marTop w:val="0"/>
      <w:marBottom w:val="0"/>
      <w:divBdr>
        <w:top w:val="none" w:sz="0" w:space="0" w:color="auto"/>
        <w:left w:val="none" w:sz="0" w:space="0" w:color="auto"/>
        <w:bottom w:val="none" w:sz="0" w:space="0" w:color="auto"/>
        <w:right w:val="none" w:sz="0" w:space="0" w:color="auto"/>
      </w:divBdr>
    </w:div>
    <w:div w:id="1384522646">
      <w:bodyDiv w:val="1"/>
      <w:marLeft w:val="0"/>
      <w:marRight w:val="0"/>
      <w:marTop w:val="0"/>
      <w:marBottom w:val="0"/>
      <w:divBdr>
        <w:top w:val="none" w:sz="0" w:space="0" w:color="auto"/>
        <w:left w:val="none" w:sz="0" w:space="0" w:color="auto"/>
        <w:bottom w:val="none" w:sz="0" w:space="0" w:color="auto"/>
        <w:right w:val="none" w:sz="0" w:space="0" w:color="auto"/>
      </w:divBdr>
    </w:div>
    <w:div w:id="1403068432">
      <w:bodyDiv w:val="1"/>
      <w:marLeft w:val="0"/>
      <w:marRight w:val="0"/>
      <w:marTop w:val="0"/>
      <w:marBottom w:val="0"/>
      <w:divBdr>
        <w:top w:val="none" w:sz="0" w:space="0" w:color="auto"/>
        <w:left w:val="none" w:sz="0" w:space="0" w:color="auto"/>
        <w:bottom w:val="none" w:sz="0" w:space="0" w:color="auto"/>
        <w:right w:val="none" w:sz="0" w:space="0" w:color="auto"/>
      </w:divBdr>
    </w:div>
    <w:div w:id="1404252294">
      <w:bodyDiv w:val="1"/>
      <w:marLeft w:val="0"/>
      <w:marRight w:val="0"/>
      <w:marTop w:val="0"/>
      <w:marBottom w:val="0"/>
      <w:divBdr>
        <w:top w:val="none" w:sz="0" w:space="0" w:color="auto"/>
        <w:left w:val="none" w:sz="0" w:space="0" w:color="auto"/>
        <w:bottom w:val="none" w:sz="0" w:space="0" w:color="auto"/>
        <w:right w:val="none" w:sz="0" w:space="0" w:color="auto"/>
      </w:divBdr>
    </w:div>
    <w:div w:id="1414161311">
      <w:bodyDiv w:val="1"/>
      <w:marLeft w:val="0"/>
      <w:marRight w:val="0"/>
      <w:marTop w:val="0"/>
      <w:marBottom w:val="0"/>
      <w:divBdr>
        <w:top w:val="none" w:sz="0" w:space="0" w:color="auto"/>
        <w:left w:val="none" w:sz="0" w:space="0" w:color="auto"/>
        <w:bottom w:val="none" w:sz="0" w:space="0" w:color="auto"/>
        <w:right w:val="none" w:sz="0" w:space="0" w:color="auto"/>
      </w:divBdr>
    </w:div>
    <w:div w:id="1445078198">
      <w:bodyDiv w:val="1"/>
      <w:marLeft w:val="0"/>
      <w:marRight w:val="0"/>
      <w:marTop w:val="0"/>
      <w:marBottom w:val="0"/>
      <w:divBdr>
        <w:top w:val="none" w:sz="0" w:space="0" w:color="auto"/>
        <w:left w:val="none" w:sz="0" w:space="0" w:color="auto"/>
        <w:bottom w:val="none" w:sz="0" w:space="0" w:color="auto"/>
        <w:right w:val="none" w:sz="0" w:space="0" w:color="auto"/>
      </w:divBdr>
    </w:div>
    <w:div w:id="1460496392">
      <w:bodyDiv w:val="1"/>
      <w:marLeft w:val="0"/>
      <w:marRight w:val="0"/>
      <w:marTop w:val="0"/>
      <w:marBottom w:val="0"/>
      <w:divBdr>
        <w:top w:val="none" w:sz="0" w:space="0" w:color="auto"/>
        <w:left w:val="none" w:sz="0" w:space="0" w:color="auto"/>
        <w:bottom w:val="none" w:sz="0" w:space="0" w:color="auto"/>
        <w:right w:val="none" w:sz="0" w:space="0" w:color="auto"/>
      </w:divBdr>
    </w:div>
    <w:div w:id="1463813498">
      <w:bodyDiv w:val="1"/>
      <w:marLeft w:val="0"/>
      <w:marRight w:val="0"/>
      <w:marTop w:val="0"/>
      <w:marBottom w:val="0"/>
      <w:divBdr>
        <w:top w:val="none" w:sz="0" w:space="0" w:color="auto"/>
        <w:left w:val="none" w:sz="0" w:space="0" w:color="auto"/>
        <w:bottom w:val="none" w:sz="0" w:space="0" w:color="auto"/>
        <w:right w:val="none" w:sz="0" w:space="0" w:color="auto"/>
      </w:divBdr>
    </w:div>
    <w:div w:id="1492598966">
      <w:bodyDiv w:val="1"/>
      <w:marLeft w:val="0"/>
      <w:marRight w:val="0"/>
      <w:marTop w:val="0"/>
      <w:marBottom w:val="0"/>
      <w:divBdr>
        <w:top w:val="none" w:sz="0" w:space="0" w:color="auto"/>
        <w:left w:val="none" w:sz="0" w:space="0" w:color="auto"/>
        <w:bottom w:val="none" w:sz="0" w:space="0" w:color="auto"/>
        <w:right w:val="none" w:sz="0" w:space="0" w:color="auto"/>
      </w:divBdr>
    </w:div>
    <w:div w:id="1536962206">
      <w:bodyDiv w:val="1"/>
      <w:marLeft w:val="0"/>
      <w:marRight w:val="0"/>
      <w:marTop w:val="0"/>
      <w:marBottom w:val="0"/>
      <w:divBdr>
        <w:top w:val="none" w:sz="0" w:space="0" w:color="auto"/>
        <w:left w:val="none" w:sz="0" w:space="0" w:color="auto"/>
        <w:bottom w:val="none" w:sz="0" w:space="0" w:color="auto"/>
        <w:right w:val="none" w:sz="0" w:space="0" w:color="auto"/>
      </w:divBdr>
    </w:div>
    <w:div w:id="1544903695">
      <w:bodyDiv w:val="1"/>
      <w:marLeft w:val="0"/>
      <w:marRight w:val="0"/>
      <w:marTop w:val="0"/>
      <w:marBottom w:val="0"/>
      <w:divBdr>
        <w:top w:val="none" w:sz="0" w:space="0" w:color="auto"/>
        <w:left w:val="none" w:sz="0" w:space="0" w:color="auto"/>
        <w:bottom w:val="none" w:sz="0" w:space="0" w:color="auto"/>
        <w:right w:val="none" w:sz="0" w:space="0" w:color="auto"/>
      </w:divBdr>
    </w:div>
    <w:div w:id="1571116237">
      <w:bodyDiv w:val="1"/>
      <w:marLeft w:val="0"/>
      <w:marRight w:val="0"/>
      <w:marTop w:val="0"/>
      <w:marBottom w:val="0"/>
      <w:divBdr>
        <w:top w:val="none" w:sz="0" w:space="0" w:color="auto"/>
        <w:left w:val="none" w:sz="0" w:space="0" w:color="auto"/>
        <w:bottom w:val="none" w:sz="0" w:space="0" w:color="auto"/>
        <w:right w:val="none" w:sz="0" w:space="0" w:color="auto"/>
      </w:divBdr>
    </w:div>
    <w:div w:id="1572809333">
      <w:bodyDiv w:val="1"/>
      <w:marLeft w:val="0"/>
      <w:marRight w:val="0"/>
      <w:marTop w:val="0"/>
      <w:marBottom w:val="0"/>
      <w:divBdr>
        <w:top w:val="none" w:sz="0" w:space="0" w:color="auto"/>
        <w:left w:val="none" w:sz="0" w:space="0" w:color="auto"/>
        <w:bottom w:val="none" w:sz="0" w:space="0" w:color="auto"/>
        <w:right w:val="none" w:sz="0" w:space="0" w:color="auto"/>
      </w:divBdr>
    </w:div>
    <w:div w:id="1580751041">
      <w:bodyDiv w:val="1"/>
      <w:marLeft w:val="0"/>
      <w:marRight w:val="0"/>
      <w:marTop w:val="0"/>
      <w:marBottom w:val="0"/>
      <w:divBdr>
        <w:top w:val="none" w:sz="0" w:space="0" w:color="auto"/>
        <w:left w:val="none" w:sz="0" w:space="0" w:color="auto"/>
        <w:bottom w:val="none" w:sz="0" w:space="0" w:color="auto"/>
        <w:right w:val="none" w:sz="0" w:space="0" w:color="auto"/>
      </w:divBdr>
    </w:div>
    <w:div w:id="1593736624">
      <w:bodyDiv w:val="1"/>
      <w:marLeft w:val="0"/>
      <w:marRight w:val="0"/>
      <w:marTop w:val="0"/>
      <w:marBottom w:val="0"/>
      <w:divBdr>
        <w:top w:val="none" w:sz="0" w:space="0" w:color="auto"/>
        <w:left w:val="none" w:sz="0" w:space="0" w:color="auto"/>
        <w:bottom w:val="none" w:sz="0" w:space="0" w:color="auto"/>
        <w:right w:val="none" w:sz="0" w:space="0" w:color="auto"/>
      </w:divBdr>
    </w:div>
    <w:div w:id="1594779421">
      <w:bodyDiv w:val="1"/>
      <w:marLeft w:val="0"/>
      <w:marRight w:val="0"/>
      <w:marTop w:val="0"/>
      <w:marBottom w:val="0"/>
      <w:divBdr>
        <w:top w:val="none" w:sz="0" w:space="0" w:color="auto"/>
        <w:left w:val="none" w:sz="0" w:space="0" w:color="auto"/>
        <w:bottom w:val="none" w:sz="0" w:space="0" w:color="auto"/>
        <w:right w:val="none" w:sz="0" w:space="0" w:color="auto"/>
      </w:divBdr>
    </w:div>
    <w:div w:id="1599293665">
      <w:bodyDiv w:val="1"/>
      <w:marLeft w:val="0"/>
      <w:marRight w:val="0"/>
      <w:marTop w:val="0"/>
      <w:marBottom w:val="0"/>
      <w:divBdr>
        <w:top w:val="none" w:sz="0" w:space="0" w:color="auto"/>
        <w:left w:val="none" w:sz="0" w:space="0" w:color="auto"/>
        <w:bottom w:val="none" w:sz="0" w:space="0" w:color="auto"/>
        <w:right w:val="none" w:sz="0" w:space="0" w:color="auto"/>
      </w:divBdr>
    </w:div>
    <w:div w:id="1609854733">
      <w:bodyDiv w:val="1"/>
      <w:marLeft w:val="0"/>
      <w:marRight w:val="0"/>
      <w:marTop w:val="0"/>
      <w:marBottom w:val="0"/>
      <w:divBdr>
        <w:top w:val="none" w:sz="0" w:space="0" w:color="auto"/>
        <w:left w:val="none" w:sz="0" w:space="0" w:color="auto"/>
        <w:bottom w:val="none" w:sz="0" w:space="0" w:color="auto"/>
        <w:right w:val="none" w:sz="0" w:space="0" w:color="auto"/>
      </w:divBdr>
    </w:div>
    <w:div w:id="1617367232">
      <w:bodyDiv w:val="1"/>
      <w:marLeft w:val="0"/>
      <w:marRight w:val="0"/>
      <w:marTop w:val="0"/>
      <w:marBottom w:val="0"/>
      <w:divBdr>
        <w:top w:val="none" w:sz="0" w:space="0" w:color="auto"/>
        <w:left w:val="none" w:sz="0" w:space="0" w:color="auto"/>
        <w:bottom w:val="none" w:sz="0" w:space="0" w:color="auto"/>
        <w:right w:val="none" w:sz="0" w:space="0" w:color="auto"/>
      </w:divBdr>
    </w:div>
    <w:div w:id="1655837319">
      <w:bodyDiv w:val="1"/>
      <w:marLeft w:val="0"/>
      <w:marRight w:val="0"/>
      <w:marTop w:val="0"/>
      <w:marBottom w:val="0"/>
      <w:divBdr>
        <w:top w:val="none" w:sz="0" w:space="0" w:color="auto"/>
        <w:left w:val="none" w:sz="0" w:space="0" w:color="auto"/>
        <w:bottom w:val="none" w:sz="0" w:space="0" w:color="auto"/>
        <w:right w:val="none" w:sz="0" w:space="0" w:color="auto"/>
      </w:divBdr>
    </w:div>
    <w:div w:id="1676959742">
      <w:bodyDiv w:val="1"/>
      <w:marLeft w:val="0"/>
      <w:marRight w:val="0"/>
      <w:marTop w:val="0"/>
      <w:marBottom w:val="0"/>
      <w:divBdr>
        <w:top w:val="none" w:sz="0" w:space="0" w:color="auto"/>
        <w:left w:val="none" w:sz="0" w:space="0" w:color="auto"/>
        <w:bottom w:val="none" w:sz="0" w:space="0" w:color="auto"/>
        <w:right w:val="none" w:sz="0" w:space="0" w:color="auto"/>
      </w:divBdr>
    </w:div>
    <w:div w:id="1679697817">
      <w:bodyDiv w:val="1"/>
      <w:marLeft w:val="0"/>
      <w:marRight w:val="0"/>
      <w:marTop w:val="0"/>
      <w:marBottom w:val="0"/>
      <w:divBdr>
        <w:top w:val="none" w:sz="0" w:space="0" w:color="auto"/>
        <w:left w:val="none" w:sz="0" w:space="0" w:color="auto"/>
        <w:bottom w:val="none" w:sz="0" w:space="0" w:color="auto"/>
        <w:right w:val="none" w:sz="0" w:space="0" w:color="auto"/>
      </w:divBdr>
    </w:div>
    <w:div w:id="1692494338">
      <w:bodyDiv w:val="1"/>
      <w:marLeft w:val="0"/>
      <w:marRight w:val="0"/>
      <w:marTop w:val="0"/>
      <w:marBottom w:val="0"/>
      <w:divBdr>
        <w:top w:val="none" w:sz="0" w:space="0" w:color="auto"/>
        <w:left w:val="none" w:sz="0" w:space="0" w:color="auto"/>
        <w:bottom w:val="none" w:sz="0" w:space="0" w:color="auto"/>
        <w:right w:val="none" w:sz="0" w:space="0" w:color="auto"/>
      </w:divBdr>
    </w:div>
    <w:div w:id="1733386460">
      <w:bodyDiv w:val="1"/>
      <w:marLeft w:val="0"/>
      <w:marRight w:val="0"/>
      <w:marTop w:val="0"/>
      <w:marBottom w:val="0"/>
      <w:divBdr>
        <w:top w:val="none" w:sz="0" w:space="0" w:color="auto"/>
        <w:left w:val="none" w:sz="0" w:space="0" w:color="auto"/>
        <w:bottom w:val="none" w:sz="0" w:space="0" w:color="auto"/>
        <w:right w:val="none" w:sz="0" w:space="0" w:color="auto"/>
      </w:divBdr>
    </w:div>
    <w:div w:id="1745106484">
      <w:bodyDiv w:val="1"/>
      <w:marLeft w:val="0"/>
      <w:marRight w:val="0"/>
      <w:marTop w:val="0"/>
      <w:marBottom w:val="0"/>
      <w:divBdr>
        <w:top w:val="none" w:sz="0" w:space="0" w:color="auto"/>
        <w:left w:val="none" w:sz="0" w:space="0" w:color="auto"/>
        <w:bottom w:val="none" w:sz="0" w:space="0" w:color="auto"/>
        <w:right w:val="none" w:sz="0" w:space="0" w:color="auto"/>
      </w:divBdr>
    </w:div>
    <w:div w:id="1751154676">
      <w:bodyDiv w:val="1"/>
      <w:marLeft w:val="0"/>
      <w:marRight w:val="0"/>
      <w:marTop w:val="0"/>
      <w:marBottom w:val="0"/>
      <w:divBdr>
        <w:top w:val="none" w:sz="0" w:space="0" w:color="auto"/>
        <w:left w:val="none" w:sz="0" w:space="0" w:color="auto"/>
        <w:bottom w:val="none" w:sz="0" w:space="0" w:color="auto"/>
        <w:right w:val="none" w:sz="0" w:space="0" w:color="auto"/>
      </w:divBdr>
    </w:div>
    <w:div w:id="1752503773">
      <w:bodyDiv w:val="1"/>
      <w:marLeft w:val="0"/>
      <w:marRight w:val="0"/>
      <w:marTop w:val="0"/>
      <w:marBottom w:val="0"/>
      <w:divBdr>
        <w:top w:val="none" w:sz="0" w:space="0" w:color="auto"/>
        <w:left w:val="none" w:sz="0" w:space="0" w:color="auto"/>
        <w:bottom w:val="none" w:sz="0" w:space="0" w:color="auto"/>
        <w:right w:val="none" w:sz="0" w:space="0" w:color="auto"/>
      </w:divBdr>
    </w:div>
    <w:div w:id="1758136511">
      <w:bodyDiv w:val="1"/>
      <w:marLeft w:val="0"/>
      <w:marRight w:val="0"/>
      <w:marTop w:val="0"/>
      <w:marBottom w:val="0"/>
      <w:divBdr>
        <w:top w:val="none" w:sz="0" w:space="0" w:color="auto"/>
        <w:left w:val="none" w:sz="0" w:space="0" w:color="auto"/>
        <w:bottom w:val="none" w:sz="0" w:space="0" w:color="auto"/>
        <w:right w:val="none" w:sz="0" w:space="0" w:color="auto"/>
      </w:divBdr>
    </w:div>
    <w:div w:id="1764492227">
      <w:bodyDiv w:val="1"/>
      <w:marLeft w:val="0"/>
      <w:marRight w:val="0"/>
      <w:marTop w:val="0"/>
      <w:marBottom w:val="0"/>
      <w:divBdr>
        <w:top w:val="none" w:sz="0" w:space="0" w:color="auto"/>
        <w:left w:val="none" w:sz="0" w:space="0" w:color="auto"/>
        <w:bottom w:val="none" w:sz="0" w:space="0" w:color="auto"/>
        <w:right w:val="none" w:sz="0" w:space="0" w:color="auto"/>
      </w:divBdr>
      <w:divsChild>
        <w:div w:id="1921017576">
          <w:marLeft w:val="763"/>
          <w:marRight w:val="0"/>
          <w:marTop w:val="240"/>
          <w:marBottom w:val="0"/>
          <w:divBdr>
            <w:top w:val="none" w:sz="0" w:space="0" w:color="auto"/>
            <w:left w:val="none" w:sz="0" w:space="0" w:color="auto"/>
            <w:bottom w:val="none" w:sz="0" w:space="0" w:color="auto"/>
            <w:right w:val="none" w:sz="0" w:space="0" w:color="auto"/>
          </w:divBdr>
        </w:div>
      </w:divsChild>
    </w:div>
    <w:div w:id="1774664067">
      <w:bodyDiv w:val="1"/>
      <w:marLeft w:val="0"/>
      <w:marRight w:val="0"/>
      <w:marTop w:val="0"/>
      <w:marBottom w:val="0"/>
      <w:divBdr>
        <w:top w:val="none" w:sz="0" w:space="0" w:color="auto"/>
        <w:left w:val="none" w:sz="0" w:space="0" w:color="auto"/>
        <w:bottom w:val="none" w:sz="0" w:space="0" w:color="auto"/>
        <w:right w:val="none" w:sz="0" w:space="0" w:color="auto"/>
      </w:divBdr>
    </w:div>
    <w:div w:id="1786728948">
      <w:bodyDiv w:val="1"/>
      <w:marLeft w:val="0"/>
      <w:marRight w:val="0"/>
      <w:marTop w:val="0"/>
      <w:marBottom w:val="0"/>
      <w:divBdr>
        <w:top w:val="none" w:sz="0" w:space="0" w:color="auto"/>
        <w:left w:val="none" w:sz="0" w:space="0" w:color="auto"/>
        <w:bottom w:val="none" w:sz="0" w:space="0" w:color="auto"/>
        <w:right w:val="none" w:sz="0" w:space="0" w:color="auto"/>
      </w:divBdr>
    </w:div>
    <w:div w:id="1792164001">
      <w:bodyDiv w:val="1"/>
      <w:marLeft w:val="0"/>
      <w:marRight w:val="0"/>
      <w:marTop w:val="0"/>
      <w:marBottom w:val="0"/>
      <w:divBdr>
        <w:top w:val="none" w:sz="0" w:space="0" w:color="auto"/>
        <w:left w:val="none" w:sz="0" w:space="0" w:color="auto"/>
        <w:bottom w:val="none" w:sz="0" w:space="0" w:color="auto"/>
        <w:right w:val="none" w:sz="0" w:space="0" w:color="auto"/>
      </w:divBdr>
    </w:div>
    <w:div w:id="1813477940">
      <w:bodyDiv w:val="1"/>
      <w:marLeft w:val="0"/>
      <w:marRight w:val="0"/>
      <w:marTop w:val="0"/>
      <w:marBottom w:val="0"/>
      <w:divBdr>
        <w:top w:val="none" w:sz="0" w:space="0" w:color="auto"/>
        <w:left w:val="none" w:sz="0" w:space="0" w:color="auto"/>
        <w:bottom w:val="none" w:sz="0" w:space="0" w:color="auto"/>
        <w:right w:val="none" w:sz="0" w:space="0" w:color="auto"/>
      </w:divBdr>
    </w:div>
    <w:div w:id="1820731053">
      <w:bodyDiv w:val="1"/>
      <w:marLeft w:val="0"/>
      <w:marRight w:val="0"/>
      <w:marTop w:val="0"/>
      <w:marBottom w:val="0"/>
      <w:divBdr>
        <w:top w:val="none" w:sz="0" w:space="0" w:color="auto"/>
        <w:left w:val="none" w:sz="0" w:space="0" w:color="auto"/>
        <w:bottom w:val="none" w:sz="0" w:space="0" w:color="auto"/>
        <w:right w:val="none" w:sz="0" w:space="0" w:color="auto"/>
      </w:divBdr>
      <w:divsChild>
        <w:div w:id="1147742931">
          <w:marLeft w:val="763"/>
          <w:marRight w:val="0"/>
          <w:marTop w:val="240"/>
          <w:marBottom w:val="0"/>
          <w:divBdr>
            <w:top w:val="none" w:sz="0" w:space="0" w:color="auto"/>
            <w:left w:val="none" w:sz="0" w:space="0" w:color="auto"/>
            <w:bottom w:val="none" w:sz="0" w:space="0" w:color="auto"/>
            <w:right w:val="none" w:sz="0" w:space="0" w:color="auto"/>
          </w:divBdr>
        </w:div>
      </w:divsChild>
    </w:div>
    <w:div w:id="1823891247">
      <w:bodyDiv w:val="1"/>
      <w:marLeft w:val="0"/>
      <w:marRight w:val="0"/>
      <w:marTop w:val="0"/>
      <w:marBottom w:val="0"/>
      <w:divBdr>
        <w:top w:val="none" w:sz="0" w:space="0" w:color="auto"/>
        <w:left w:val="none" w:sz="0" w:space="0" w:color="auto"/>
        <w:bottom w:val="none" w:sz="0" w:space="0" w:color="auto"/>
        <w:right w:val="none" w:sz="0" w:space="0" w:color="auto"/>
      </w:divBdr>
      <w:divsChild>
        <w:div w:id="1719091180">
          <w:marLeft w:val="0"/>
          <w:marRight w:val="0"/>
          <w:marTop w:val="0"/>
          <w:marBottom w:val="0"/>
          <w:divBdr>
            <w:top w:val="none" w:sz="0" w:space="0" w:color="auto"/>
            <w:left w:val="none" w:sz="0" w:space="0" w:color="auto"/>
            <w:bottom w:val="none" w:sz="0" w:space="0" w:color="auto"/>
            <w:right w:val="none" w:sz="0" w:space="0" w:color="auto"/>
          </w:divBdr>
        </w:div>
        <w:div w:id="1824929458">
          <w:marLeft w:val="0"/>
          <w:marRight w:val="0"/>
          <w:marTop w:val="0"/>
          <w:marBottom w:val="0"/>
          <w:divBdr>
            <w:top w:val="none" w:sz="0" w:space="0" w:color="auto"/>
            <w:left w:val="none" w:sz="0" w:space="0" w:color="auto"/>
            <w:bottom w:val="none" w:sz="0" w:space="0" w:color="auto"/>
            <w:right w:val="none" w:sz="0" w:space="0" w:color="auto"/>
          </w:divBdr>
        </w:div>
      </w:divsChild>
    </w:div>
    <w:div w:id="1827744856">
      <w:bodyDiv w:val="1"/>
      <w:marLeft w:val="0"/>
      <w:marRight w:val="0"/>
      <w:marTop w:val="0"/>
      <w:marBottom w:val="0"/>
      <w:divBdr>
        <w:top w:val="none" w:sz="0" w:space="0" w:color="auto"/>
        <w:left w:val="none" w:sz="0" w:space="0" w:color="auto"/>
        <w:bottom w:val="none" w:sz="0" w:space="0" w:color="auto"/>
        <w:right w:val="none" w:sz="0" w:space="0" w:color="auto"/>
      </w:divBdr>
    </w:div>
    <w:div w:id="1842693225">
      <w:bodyDiv w:val="1"/>
      <w:marLeft w:val="0"/>
      <w:marRight w:val="0"/>
      <w:marTop w:val="0"/>
      <w:marBottom w:val="0"/>
      <w:divBdr>
        <w:top w:val="none" w:sz="0" w:space="0" w:color="auto"/>
        <w:left w:val="none" w:sz="0" w:space="0" w:color="auto"/>
        <w:bottom w:val="none" w:sz="0" w:space="0" w:color="auto"/>
        <w:right w:val="none" w:sz="0" w:space="0" w:color="auto"/>
      </w:divBdr>
    </w:div>
    <w:div w:id="1886284131">
      <w:bodyDiv w:val="1"/>
      <w:marLeft w:val="0"/>
      <w:marRight w:val="0"/>
      <w:marTop w:val="0"/>
      <w:marBottom w:val="0"/>
      <w:divBdr>
        <w:top w:val="none" w:sz="0" w:space="0" w:color="auto"/>
        <w:left w:val="none" w:sz="0" w:space="0" w:color="auto"/>
        <w:bottom w:val="none" w:sz="0" w:space="0" w:color="auto"/>
        <w:right w:val="none" w:sz="0" w:space="0" w:color="auto"/>
      </w:divBdr>
    </w:div>
    <w:div w:id="1889225171">
      <w:bodyDiv w:val="1"/>
      <w:marLeft w:val="0"/>
      <w:marRight w:val="0"/>
      <w:marTop w:val="0"/>
      <w:marBottom w:val="0"/>
      <w:divBdr>
        <w:top w:val="none" w:sz="0" w:space="0" w:color="auto"/>
        <w:left w:val="none" w:sz="0" w:space="0" w:color="auto"/>
        <w:bottom w:val="none" w:sz="0" w:space="0" w:color="auto"/>
        <w:right w:val="none" w:sz="0" w:space="0" w:color="auto"/>
      </w:divBdr>
    </w:div>
    <w:div w:id="1921253589">
      <w:bodyDiv w:val="1"/>
      <w:marLeft w:val="0"/>
      <w:marRight w:val="0"/>
      <w:marTop w:val="0"/>
      <w:marBottom w:val="0"/>
      <w:divBdr>
        <w:top w:val="none" w:sz="0" w:space="0" w:color="auto"/>
        <w:left w:val="none" w:sz="0" w:space="0" w:color="auto"/>
        <w:bottom w:val="none" w:sz="0" w:space="0" w:color="auto"/>
        <w:right w:val="none" w:sz="0" w:space="0" w:color="auto"/>
      </w:divBdr>
      <w:divsChild>
        <w:div w:id="1931766342">
          <w:marLeft w:val="0"/>
          <w:marRight w:val="0"/>
          <w:marTop w:val="0"/>
          <w:marBottom w:val="0"/>
          <w:divBdr>
            <w:top w:val="none" w:sz="0" w:space="0" w:color="auto"/>
            <w:left w:val="none" w:sz="0" w:space="0" w:color="auto"/>
            <w:bottom w:val="none" w:sz="0" w:space="0" w:color="auto"/>
            <w:right w:val="none" w:sz="0" w:space="0" w:color="auto"/>
          </w:divBdr>
        </w:div>
        <w:div w:id="464660022">
          <w:marLeft w:val="0"/>
          <w:marRight w:val="0"/>
          <w:marTop w:val="0"/>
          <w:marBottom w:val="0"/>
          <w:divBdr>
            <w:top w:val="none" w:sz="0" w:space="0" w:color="auto"/>
            <w:left w:val="none" w:sz="0" w:space="0" w:color="auto"/>
            <w:bottom w:val="none" w:sz="0" w:space="0" w:color="auto"/>
            <w:right w:val="none" w:sz="0" w:space="0" w:color="auto"/>
          </w:divBdr>
        </w:div>
      </w:divsChild>
    </w:div>
    <w:div w:id="1927957848">
      <w:bodyDiv w:val="1"/>
      <w:marLeft w:val="0"/>
      <w:marRight w:val="0"/>
      <w:marTop w:val="0"/>
      <w:marBottom w:val="0"/>
      <w:divBdr>
        <w:top w:val="none" w:sz="0" w:space="0" w:color="auto"/>
        <w:left w:val="none" w:sz="0" w:space="0" w:color="auto"/>
        <w:bottom w:val="none" w:sz="0" w:space="0" w:color="auto"/>
        <w:right w:val="none" w:sz="0" w:space="0" w:color="auto"/>
      </w:divBdr>
      <w:divsChild>
        <w:div w:id="290283019">
          <w:marLeft w:val="763"/>
          <w:marRight w:val="0"/>
          <w:marTop w:val="240"/>
          <w:marBottom w:val="0"/>
          <w:divBdr>
            <w:top w:val="none" w:sz="0" w:space="0" w:color="auto"/>
            <w:left w:val="none" w:sz="0" w:space="0" w:color="auto"/>
            <w:bottom w:val="none" w:sz="0" w:space="0" w:color="auto"/>
            <w:right w:val="none" w:sz="0" w:space="0" w:color="auto"/>
          </w:divBdr>
        </w:div>
        <w:div w:id="348797187">
          <w:marLeft w:val="763"/>
          <w:marRight w:val="0"/>
          <w:marTop w:val="240"/>
          <w:marBottom w:val="0"/>
          <w:divBdr>
            <w:top w:val="none" w:sz="0" w:space="0" w:color="auto"/>
            <w:left w:val="none" w:sz="0" w:space="0" w:color="auto"/>
            <w:bottom w:val="none" w:sz="0" w:space="0" w:color="auto"/>
            <w:right w:val="none" w:sz="0" w:space="0" w:color="auto"/>
          </w:divBdr>
        </w:div>
      </w:divsChild>
    </w:div>
    <w:div w:id="1956254327">
      <w:bodyDiv w:val="1"/>
      <w:marLeft w:val="0"/>
      <w:marRight w:val="0"/>
      <w:marTop w:val="0"/>
      <w:marBottom w:val="0"/>
      <w:divBdr>
        <w:top w:val="none" w:sz="0" w:space="0" w:color="auto"/>
        <w:left w:val="none" w:sz="0" w:space="0" w:color="auto"/>
        <w:bottom w:val="none" w:sz="0" w:space="0" w:color="auto"/>
        <w:right w:val="none" w:sz="0" w:space="0" w:color="auto"/>
      </w:divBdr>
    </w:div>
    <w:div w:id="2010135843">
      <w:bodyDiv w:val="1"/>
      <w:marLeft w:val="0"/>
      <w:marRight w:val="0"/>
      <w:marTop w:val="0"/>
      <w:marBottom w:val="0"/>
      <w:divBdr>
        <w:top w:val="none" w:sz="0" w:space="0" w:color="auto"/>
        <w:left w:val="none" w:sz="0" w:space="0" w:color="auto"/>
        <w:bottom w:val="none" w:sz="0" w:space="0" w:color="auto"/>
        <w:right w:val="none" w:sz="0" w:space="0" w:color="auto"/>
      </w:divBdr>
    </w:div>
    <w:div w:id="2017729421">
      <w:bodyDiv w:val="1"/>
      <w:marLeft w:val="0"/>
      <w:marRight w:val="0"/>
      <w:marTop w:val="0"/>
      <w:marBottom w:val="0"/>
      <w:divBdr>
        <w:top w:val="none" w:sz="0" w:space="0" w:color="auto"/>
        <w:left w:val="none" w:sz="0" w:space="0" w:color="auto"/>
        <w:bottom w:val="none" w:sz="0" w:space="0" w:color="auto"/>
        <w:right w:val="none" w:sz="0" w:space="0" w:color="auto"/>
      </w:divBdr>
    </w:div>
    <w:div w:id="2025402624">
      <w:bodyDiv w:val="1"/>
      <w:marLeft w:val="0"/>
      <w:marRight w:val="0"/>
      <w:marTop w:val="0"/>
      <w:marBottom w:val="0"/>
      <w:divBdr>
        <w:top w:val="none" w:sz="0" w:space="0" w:color="auto"/>
        <w:left w:val="none" w:sz="0" w:space="0" w:color="auto"/>
        <w:bottom w:val="none" w:sz="0" w:space="0" w:color="auto"/>
        <w:right w:val="none" w:sz="0" w:space="0" w:color="auto"/>
      </w:divBdr>
    </w:div>
    <w:div w:id="2026206017">
      <w:bodyDiv w:val="1"/>
      <w:marLeft w:val="0"/>
      <w:marRight w:val="0"/>
      <w:marTop w:val="0"/>
      <w:marBottom w:val="0"/>
      <w:divBdr>
        <w:top w:val="none" w:sz="0" w:space="0" w:color="auto"/>
        <w:left w:val="none" w:sz="0" w:space="0" w:color="auto"/>
        <w:bottom w:val="none" w:sz="0" w:space="0" w:color="auto"/>
        <w:right w:val="none" w:sz="0" w:space="0" w:color="auto"/>
      </w:divBdr>
    </w:div>
    <w:div w:id="2058888409">
      <w:bodyDiv w:val="1"/>
      <w:marLeft w:val="0"/>
      <w:marRight w:val="0"/>
      <w:marTop w:val="0"/>
      <w:marBottom w:val="0"/>
      <w:divBdr>
        <w:top w:val="none" w:sz="0" w:space="0" w:color="auto"/>
        <w:left w:val="none" w:sz="0" w:space="0" w:color="auto"/>
        <w:bottom w:val="none" w:sz="0" w:space="0" w:color="auto"/>
        <w:right w:val="none" w:sz="0" w:space="0" w:color="auto"/>
      </w:divBdr>
    </w:div>
    <w:div w:id="2059236170">
      <w:bodyDiv w:val="1"/>
      <w:marLeft w:val="0"/>
      <w:marRight w:val="0"/>
      <w:marTop w:val="0"/>
      <w:marBottom w:val="0"/>
      <w:divBdr>
        <w:top w:val="none" w:sz="0" w:space="0" w:color="auto"/>
        <w:left w:val="none" w:sz="0" w:space="0" w:color="auto"/>
        <w:bottom w:val="none" w:sz="0" w:space="0" w:color="auto"/>
        <w:right w:val="none" w:sz="0" w:space="0" w:color="auto"/>
      </w:divBdr>
      <w:divsChild>
        <w:div w:id="2053991238">
          <w:marLeft w:val="0"/>
          <w:marRight w:val="0"/>
          <w:marTop w:val="0"/>
          <w:marBottom w:val="0"/>
          <w:divBdr>
            <w:top w:val="none" w:sz="0" w:space="0" w:color="auto"/>
            <w:left w:val="none" w:sz="0" w:space="0" w:color="auto"/>
            <w:bottom w:val="none" w:sz="0" w:space="0" w:color="auto"/>
            <w:right w:val="none" w:sz="0" w:space="0" w:color="auto"/>
          </w:divBdr>
        </w:div>
        <w:div w:id="2085712520">
          <w:marLeft w:val="0"/>
          <w:marRight w:val="0"/>
          <w:marTop w:val="0"/>
          <w:marBottom w:val="0"/>
          <w:divBdr>
            <w:top w:val="none" w:sz="0" w:space="0" w:color="auto"/>
            <w:left w:val="none" w:sz="0" w:space="0" w:color="auto"/>
            <w:bottom w:val="none" w:sz="0" w:space="0" w:color="auto"/>
            <w:right w:val="none" w:sz="0" w:space="0" w:color="auto"/>
          </w:divBdr>
        </w:div>
      </w:divsChild>
    </w:div>
    <w:div w:id="2060084246">
      <w:bodyDiv w:val="1"/>
      <w:marLeft w:val="0"/>
      <w:marRight w:val="0"/>
      <w:marTop w:val="0"/>
      <w:marBottom w:val="0"/>
      <w:divBdr>
        <w:top w:val="none" w:sz="0" w:space="0" w:color="auto"/>
        <w:left w:val="none" w:sz="0" w:space="0" w:color="auto"/>
        <w:bottom w:val="none" w:sz="0" w:space="0" w:color="auto"/>
        <w:right w:val="none" w:sz="0" w:space="0" w:color="auto"/>
      </w:divBdr>
    </w:div>
    <w:div w:id="2063362150">
      <w:bodyDiv w:val="1"/>
      <w:marLeft w:val="0"/>
      <w:marRight w:val="0"/>
      <w:marTop w:val="0"/>
      <w:marBottom w:val="0"/>
      <w:divBdr>
        <w:top w:val="none" w:sz="0" w:space="0" w:color="auto"/>
        <w:left w:val="none" w:sz="0" w:space="0" w:color="auto"/>
        <w:bottom w:val="none" w:sz="0" w:space="0" w:color="auto"/>
        <w:right w:val="none" w:sz="0" w:space="0" w:color="auto"/>
      </w:divBdr>
      <w:divsChild>
        <w:div w:id="872039192">
          <w:marLeft w:val="0"/>
          <w:marRight w:val="0"/>
          <w:marTop w:val="0"/>
          <w:marBottom w:val="0"/>
          <w:divBdr>
            <w:top w:val="none" w:sz="0" w:space="0" w:color="auto"/>
            <w:left w:val="none" w:sz="0" w:space="0" w:color="auto"/>
            <w:bottom w:val="none" w:sz="0" w:space="0" w:color="auto"/>
            <w:right w:val="none" w:sz="0" w:space="0" w:color="auto"/>
          </w:divBdr>
        </w:div>
        <w:div w:id="238054918">
          <w:marLeft w:val="0"/>
          <w:marRight w:val="0"/>
          <w:marTop w:val="0"/>
          <w:marBottom w:val="0"/>
          <w:divBdr>
            <w:top w:val="none" w:sz="0" w:space="0" w:color="auto"/>
            <w:left w:val="none" w:sz="0" w:space="0" w:color="auto"/>
            <w:bottom w:val="none" w:sz="0" w:space="0" w:color="auto"/>
            <w:right w:val="none" w:sz="0" w:space="0" w:color="auto"/>
          </w:divBdr>
        </w:div>
      </w:divsChild>
    </w:div>
    <w:div w:id="2063677728">
      <w:bodyDiv w:val="1"/>
      <w:marLeft w:val="0"/>
      <w:marRight w:val="0"/>
      <w:marTop w:val="0"/>
      <w:marBottom w:val="0"/>
      <w:divBdr>
        <w:top w:val="none" w:sz="0" w:space="0" w:color="auto"/>
        <w:left w:val="none" w:sz="0" w:space="0" w:color="auto"/>
        <w:bottom w:val="none" w:sz="0" w:space="0" w:color="auto"/>
        <w:right w:val="none" w:sz="0" w:space="0" w:color="auto"/>
      </w:divBdr>
    </w:div>
    <w:div w:id="2106069515">
      <w:bodyDiv w:val="1"/>
      <w:marLeft w:val="0"/>
      <w:marRight w:val="0"/>
      <w:marTop w:val="0"/>
      <w:marBottom w:val="0"/>
      <w:divBdr>
        <w:top w:val="none" w:sz="0" w:space="0" w:color="auto"/>
        <w:left w:val="none" w:sz="0" w:space="0" w:color="auto"/>
        <w:bottom w:val="none" w:sz="0" w:space="0" w:color="auto"/>
        <w:right w:val="none" w:sz="0" w:space="0" w:color="auto"/>
      </w:divBdr>
    </w:div>
    <w:div w:id="2108891069">
      <w:bodyDiv w:val="1"/>
      <w:marLeft w:val="0"/>
      <w:marRight w:val="0"/>
      <w:marTop w:val="0"/>
      <w:marBottom w:val="0"/>
      <w:divBdr>
        <w:top w:val="none" w:sz="0" w:space="0" w:color="auto"/>
        <w:left w:val="none" w:sz="0" w:space="0" w:color="auto"/>
        <w:bottom w:val="none" w:sz="0" w:space="0" w:color="auto"/>
        <w:right w:val="none" w:sz="0" w:space="0" w:color="auto"/>
      </w:divBdr>
      <w:divsChild>
        <w:div w:id="1400058380">
          <w:marLeft w:val="763"/>
          <w:marRight w:val="0"/>
          <w:marTop w:val="240"/>
          <w:marBottom w:val="0"/>
          <w:divBdr>
            <w:top w:val="none" w:sz="0" w:space="0" w:color="auto"/>
            <w:left w:val="none" w:sz="0" w:space="0" w:color="auto"/>
            <w:bottom w:val="none" w:sz="0" w:space="0" w:color="auto"/>
            <w:right w:val="none" w:sz="0" w:space="0" w:color="auto"/>
          </w:divBdr>
        </w:div>
      </w:divsChild>
    </w:div>
    <w:div w:id="2121024552">
      <w:bodyDiv w:val="1"/>
      <w:marLeft w:val="0"/>
      <w:marRight w:val="0"/>
      <w:marTop w:val="0"/>
      <w:marBottom w:val="0"/>
      <w:divBdr>
        <w:top w:val="none" w:sz="0" w:space="0" w:color="auto"/>
        <w:left w:val="none" w:sz="0" w:space="0" w:color="auto"/>
        <w:bottom w:val="none" w:sz="0" w:space="0" w:color="auto"/>
        <w:right w:val="none" w:sz="0" w:space="0" w:color="auto"/>
      </w:divBdr>
    </w:div>
    <w:div w:id="214384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A36ED-3DFB-4ACF-85B4-300D9A90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5120</Words>
  <Characters>29190</Characters>
  <Application>Microsoft Office Word</Application>
  <DocSecurity>0</DocSecurity>
  <Lines>243</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2026-03-17T07:57:00Z</dcterms:created>
  <dcterms:modified xsi:type="dcterms:W3CDTF">2026-03-17T07:58:00Z</dcterms:modified>
</cp:coreProperties>
</file>